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5E3B" w14:textId="64170345" w:rsidR="0039001D" w:rsidRPr="002244E5" w:rsidRDefault="008057C4" w:rsidP="008057C4">
      <w:pPr>
        <w:ind w:left="7200" w:firstLine="720"/>
        <w:rPr>
          <w:rFonts w:ascii="ITC Avant Garde Std Bk" w:hAnsi="ITC Avant Garde Std Bk"/>
        </w:rPr>
      </w:pPr>
      <w:r w:rsidRPr="002244E5">
        <w:rPr>
          <w:rFonts w:ascii="ITC Avant Garde Std Bk" w:hAnsi="ITC Avant Garde Std Bk"/>
          <w:noProof/>
        </w:rPr>
        <w:drawing>
          <wp:anchor distT="0" distB="0" distL="114300" distR="114300" simplePos="0" relativeHeight="251658240" behindDoc="1" locked="0" layoutInCell="1" allowOverlap="1" wp14:anchorId="21E24A60" wp14:editId="6CB310A0">
            <wp:simplePos x="0" y="0"/>
            <wp:positionH relativeFrom="margin">
              <wp:posOffset>-634365</wp:posOffset>
            </wp:positionH>
            <wp:positionV relativeFrom="paragraph">
              <wp:posOffset>-901065</wp:posOffset>
            </wp:positionV>
            <wp:extent cx="7391320" cy="10674985"/>
            <wp:effectExtent l="0" t="0" r="635" b="0"/>
            <wp:wrapNone/>
            <wp:docPr id="1432050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8723" cy="1070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510D73" wp14:editId="65F42DDC">
            <wp:extent cx="1300540" cy="1295400"/>
            <wp:effectExtent l="0" t="0" r="0" b="0"/>
            <wp:docPr id="593489648" name="Picture 1" descr="A red circle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89648" name="Picture 1" descr="A red circle with a tree and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006" cy="1301841"/>
                    </a:xfrm>
                    <a:prstGeom prst="rect">
                      <a:avLst/>
                    </a:prstGeom>
                    <a:noFill/>
                    <a:ln>
                      <a:noFill/>
                    </a:ln>
                  </pic:spPr>
                </pic:pic>
              </a:graphicData>
            </a:graphic>
          </wp:inline>
        </w:drawing>
      </w:r>
    </w:p>
    <w:p w14:paraId="5840A983" w14:textId="4E9D708B" w:rsidR="0039001D" w:rsidRPr="002244E5" w:rsidRDefault="00BB6AE2">
      <w:pPr>
        <w:rPr>
          <w:rFonts w:ascii="ITC Avant Garde Std Bk" w:hAnsi="ITC Avant Garde Std Bk"/>
          <w:b/>
          <w:bCs/>
        </w:rPr>
      </w:pPr>
      <w:r w:rsidRPr="002244E5">
        <w:rPr>
          <w:rFonts w:ascii="ITC Avant Garde Std Bk" w:hAnsi="ITC Avant Garde Std Bk"/>
          <w:noProof/>
        </w:rPr>
        <mc:AlternateContent>
          <mc:Choice Requires="wps">
            <w:drawing>
              <wp:anchor distT="0" distB="0" distL="114300" distR="114300" simplePos="0" relativeHeight="251662336" behindDoc="0" locked="0" layoutInCell="1" allowOverlap="1" wp14:anchorId="08F36C47" wp14:editId="037A815E">
                <wp:simplePos x="0" y="0"/>
                <wp:positionH relativeFrom="margin">
                  <wp:posOffset>-904875</wp:posOffset>
                </wp:positionH>
                <wp:positionV relativeFrom="paragraph">
                  <wp:posOffset>4331335</wp:posOffset>
                </wp:positionV>
                <wp:extent cx="7524750" cy="954107"/>
                <wp:effectExtent l="0" t="0" r="0" b="0"/>
                <wp:wrapNone/>
                <wp:docPr id="2" name="TextBox 1">
                  <a:extLst xmlns:a="http://schemas.openxmlformats.org/drawingml/2006/main">
                    <a:ext uri="{FF2B5EF4-FFF2-40B4-BE49-F238E27FC236}">
                      <a16:creationId xmlns:a16="http://schemas.microsoft.com/office/drawing/2014/main" id="{23CDC392-94FC-B149-516C-3FE0BF68652F}"/>
                    </a:ext>
                  </a:extLst>
                </wp:docPr>
                <wp:cNvGraphicFramePr/>
                <a:graphic xmlns:a="http://schemas.openxmlformats.org/drawingml/2006/main">
                  <a:graphicData uri="http://schemas.microsoft.com/office/word/2010/wordprocessingShape">
                    <wps:wsp>
                      <wps:cNvSpPr txBox="1"/>
                      <wps:spPr>
                        <a:xfrm>
                          <a:off x="0" y="0"/>
                          <a:ext cx="7524750" cy="954107"/>
                        </a:xfrm>
                        <a:prstGeom prst="rect">
                          <a:avLst/>
                        </a:prstGeom>
                        <a:noFill/>
                      </wps:spPr>
                      <wps:txbx>
                        <w:txbxContent>
                          <w:p w14:paraId="7E7E8C4D" w14:textId="77777777" w:rsidR="000840FD" w:rsidRDefault="000840FD" w:rsidP="000840FD">
                            <w:pPr>
                              <w:jc w:val="center"/>
                              <w:rPr>
                                <w:rFonts w:ascii="Myriad Pro" w:hAnsi="Myriad Pro"/>
                                <w:color w:val="461A42"/>
                                <w:kern w:val="24"/>
                                <w:sz w:val="28"/>
                                <w:szCs w:val="28"/>
                                <w14:ligatures w14:val="none"/>
                              </w:rPr>
                            </w:pPr>
                            <w:r w:rsidRPr="008C6E48">
                              <w:rPr>
                                <w:rFonts w:ascii="Myriad Pro" w:hAnsi="Myriad Pro"/>
                                <w:b/>
                                <w:bCs/>
                                <w:color w:val="461A42"/>
                                <w:kern w:val="24"/>
                                <w:sz w:val="28"/>
                                <w:szCs w:val="28"/>
                              </w:rPr>
                              <w:t>Agreed by:</w:t>
                            </w:r>
                            <w:r>
                              <w:rPr>
                                <w:rFonts w:ascii="Myriad Pro" w:hAnsi="Myriad Pro"/>
                                <w:color w:val="461A42"/>
                                <w:kern w:val="24"/>
                                <w:sz w:val="28"/>
                                <w:szCs w:val="28"/>
                              </w:rPr>
                              <w:t xml:space="preserve"> The Board of Trustees July 2023</w:t>
                            </w:r>
                          </w:p>
                          <w:p w14:paraId="57D96679" w14:textId="77777777" w:rsidR="000840FD" w:rsidRDefault="000840FD" w:rsidP="000840FD">
                            <w:pPr>
                              <w:jc w:val="center"/>
                              <w:rPr>
                                <w:rFonts w:ascii="Myriad Pro" w:hAnsi="Myriad Pro"/>
                                <w:color w:val="461A42"/>
                                <w:kern w:val="24"/>
                                <w:sz w:val="28"/>
                                <w:szCs w:val="28"/>
                              </w:rPr>
                            </w:pPr>
                            <w:r w:rsidRPr="008C6E48">
                              <w:rPr>
                                <w:rFonts w:ascii="Myriad Pro" w:hAnsi="Myriad Pro"/>
                                <w:b/>
                                <w:bCs/>
                                <w:color w:val="461A42"/>
                                <w:kern w:val="24"/>
                                <w:sz w:val="28"/>
                                <w:szCs w:val="28"/>
                              </w:rPr>
                              <w:t>Reviewed &amp; Update:</w:t>
                            </w:r>
                            <w:r>
                              <w:rPr>
                                <w:rFonts w:ascii="Myriad Pro" w:hAnsi="Myriad Pro"/>
                                <w:color w:val="461A42"/>
                                <w:kern w:val="24"/>
                                <w:sz w:val="28"/>
                                <w:szCs w:val="28"/>
                              </w:rPr>
                              <w:t xml:space="preserve"> April 2025 </w:t>
                            </w:r>
                            <w:r w:rsidRPr="008C6E48">
                              <w:rPr>
                                <w:rFonts w:ascii="Myriad Pro" w:hAnsi="Myriad Pro"/>
                                <w:b/>
                                <w:bCs/>
                                <w:color w:val="461A42"/>
                                <w:kern w:val="24"/>
                                <w:sz w:val="28"/>
                                <w:szCs w:val="28"/>
                              </w:rPr>
                              <w:t>Next Review Date:</w:t>
                            </w:r>
                            <w:r>
                              <w:rPr>
                                <w:rFonts w:ascii="Myriad Pro" w:hAnsi="Myriad Pro"/>
                                <w:color w:val="461A42"/>
                                <w:kern w:val="24"/>
                                <w:sz w:val="28"/>
                                <w:szCs w:val="28"/>
                              </w:rPr>
                              <w:t xml:space="preserve"> April 2026</w:t>
                            </w:r>
                          </w:p>
                          <w:p w14:paraId="4A3D1D94" w14:textId="77777777" w:rsidR="000840FD" w:rsidRDefault="000840FD" w:rsidP="000840FD">
                            <w:pPr>
                              <w:jc w:val="center"/>
                              <w:rPr>
                                <w:rFonts w:ascii="Myriad Pro" w:hAnsi="Myriad Pro"/>
                                <w:color w:val="461A42"/>
                                <w:kern w:val="24"/>
                                <w:sz w:val="28"/>
                                <w:szCs w:val="28"/>
                              </w:rPr>
                            </w:pPr>
                            <w:r w:rsidRPr="008C6E48">
                              <w:rPr>
                                <w:rFonts w:ascii="Myriad Pro" w:hAnsi="Myriad Pro"/>
                                <w:b/>
                                <w:bCs/>
                                <w:color w:val="461A42"/>
                                <w:kern w:val="24"/>
                                <w:sz w:val="28"/>
                                <w:szCs w:val="28"/>
                              </w:rPr>
                              <w:t>Author:</w:t>
                            </w:r>
                            <w:r>
                              <w:rPr>
                                <w:rFonts w:ascii="Myriad Pro" w:hAnsi="Myriad Pro"/>
                                <w:color w:val="461A42"/>
                                <w:kern w:val="24"/>
                                <w:sz w:val="28"/>
                                <w:szCs w:val="28"/>
                              </w:rPr>
                              <w:t xml:space="preserve"> BS</w:t>
                            </w:r>
                          </w:p>
                          <w:p w14:paraId="010241A8" w14:textId="70A167EA" w:rsidR="00BB6AE2" w:rsidRPr="000840FD" w:rsidRDefault="000840FD" w:rsidP="000840FD">
                            <w:pPr>
                              <w:jc w:val="center"/>
                              <w:rPr>
                                <w:rFonts w:ascii="Myriad Pro" w:hAnsi="Myriad Pro"/>
                                <w:b/>
                                <w:bCs/>
                                <w:color w:val="461A42"/>
                                <w:kern w:val="24"/>
                                <w:sz w:val="28"/>
                                <w:szCs w:val="28"/>
                              </w:rPr>
                            </w:pPr>
                            <w:r w:rsidRPr="008F0A01">
                              <w:rPr>
                                <w:rFonts w:ascii="Myriad Pro" w:hAnsi="Myriad Pro"/>
                                <w:b/>
                                <w:bCs/>
                                <w:color w:val="461A42"/>
                                <w:kern w:val="24"/>
                                <w:sz w:val="28"/>
                                <w:szCs w:val="28"/>
                              </w:rPr>
                              <w:t xml:space="preserve">Statutory Policy </w:t>
                            </w:r>
                          </w:p>
                        </w:txbxContent>
                      </wps:txbx>
                      <wps:bodyPr wrap="square" rtlCol="0">
                        <a:spAutoFit/>
                      </wps:bodyPr>
                    </wps:wsp>
                  </a:graphicData>
                </a:graphic>
                <wp14:sizeRelH relativeFrom="margin">
                  <wp14:pctWidth>0</wp14:pctWidth>
                </wp14:sizeRelH>
              </wp:anchor>
            </w:drawing>
          </mc:Choice>
          <mc:Fallback>
            <w:pict>
              <v:shapetype w14:anchorId="08F36C47" id="_x0000_t202" coordsize="21600,21600" o:spt="202" path="m,l,21600r21600,l21600,xe">
                <v:stroke joinstyle="miter"/>
                <v:path gradientshapeok="t" o:connecttype="rect"/>
              </v:shapetype>
              <v:shape id="TextBox 1" o:spid="_x0000_s1026" type="#_x0000_t202" style="position:absolute;margin-left:-71.25pt;margin-top:341.05pt;width:592.5pt;height:75.1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" filled="f" stroked="f">
                <v:textbox style="mso-fit-shape-to-text:t">
                  <w:txbxContent>
                    <w:p w14:paraId="7E7E8C4D" w14:textId="77777777" w:rsidR="000840FD" w:rsidRDefault="000840FD" w:rsidP="000840FD">
                      <w:pPr>
                        <w:jc w:val="center"/>
                        <w:rPr>
                          <w:rFonts w:ascii="Myriad Pro" w:hAnsi="Myriad Pro"/>
                          <w:color w:val="461A42"/>
                          <w:kern w:val="24"/>
                          <w:sz w:val="28"/>
                          <w:szCs w:val="28"/>
                          <w14:ligatures w14:val="none"/>
                        </w:rPr>
                      </w:pPr>
                      <w:r w:rsidRPr="008C6E48">
                        <w:rPr>
                          <w:rFonts w:ascii="Myriad Pro" w:hAnsi="Myriad Pro"/>
                          <w:b/>
                          <w:bCs/>
                          <w:color w:val="461A42"/>
                          <w:kern w:val="24"/>
                          <w:sz w:val="28"/>
                          <w:szCs w:val="28"/>
                        </w:rPr>
                        <w:t>Agreed by:</w:t>
                      </w:r>
                      <w:r>
                        <w:rPr>
                          <w:rFonts w:ascii="Myriad Pro" w:hAnsi="Myriad Pro"/>
                          <w:color w:val="461A42"/>
                          <w:kern w:val="24"/>
                          <w:sz w:val="28"/>
                          <w:szCs w:val="28"/>
                        </w:rPr>
                        <w:t xml:space="preserve"> The Board of Trustees July 2023</w:t>
                      </w:r>
                    </w:p>
                    <w:p w14:paraId="57D96679" w14:textId="77777777" w:rsidR="000840FD" w:rsidRDefault="000840FD" w:rsidP="000840FD">
                      <w:pPr>
                        <w:jc w:val="center"/>
                        <w:rPr>
                          <w:rFonts w:ascii="Myriad Pro" w:hAnsi="Myriad Pro"/>
                          <w:color w:val="461A42"/>
                          <w:kern w:val="24"/>
                          <w:sz w:val="28"/>
                          <w:szCs w:val="28"/>
                        </w:rPr>
                      </w:pPr>
                      <w:r w:rsidRPr="008C6E48">
                        <w:rPr>
                          <w:rFonts w:ascii="Myriad Pro" w:hAnsi="Myriad Pro"/>
                          <w:b/>
                          <w:bCs/>
                          <w:color w:val="461A42"/>
                          <w:kern w:val="24"/>
                          <w:sz w:val="28"/>
                          <w:szCs w:val="28"/>
                        </w:rPr>
                        <w:t>Reviewed &amp; Update:</w:t>
                      </w:r>
                      <w:r>
                        <w:rPr>
                          <w:rFonts w:ascii="Myriad Pro" w:hAnsi="Myriad Pro"/>
                          <w:color w:val="461A42"/>
                          <w:kern w:val="24"/>
                          <w:sz w:val="28"/>
                          <w:szCs w:val="28"/>
                        </w:rPr>
                        <w:t xml:space="preserve"> April 2025 </w:t>
                      </w:r>
                      <w:r w:rsidRPr="008C6E48">
                        <w:rPr>
                          <w:rFonts w:ascii="Myriad Pro" w:hAnsi="Myriad Pro"/>
                          <w:b/>
                          <w:bCs/>
                          <w:color w:val="461A42"/>
                          <w:kern w:val="24"/>
                          <w:sz w:val="28"/>
                          <w:szCs w:val="28"/>
                        </w:rPr>
                        <w:t>Next Review Date:</w:t>
                      </w:r>
                      <w:r>
                        <w:rPr>
                          <w:rFonts w:ascii="Myriad Pro" w:hAnsi="Myriad Pro"/>
                          <w:color w:val="461A42"/>
                          <w:kern w:val="24"/>
                          <w:sz w:val="28"/>
                          <w:szCs w:val="28"/>
                        </w:rPr>
                        <w:t xml:space="preserve"> April 2026</w:t>
                      </w:r>
                    </w:p>
                    <w:p w14:paraId="4A3D1D94" w14:textId="77777777" w:rsidR="000840FD" w:rsidRDefault="000840FD" w:rsidP="000840FD">
                      <w:pPr>
                        <w:jc w:val="center"/>
                        <w:rPr>
                          <w:rFonts w:ascii="Myriad Pro" w:hAnsi="Myriad Pro"/>
                          <w:color w:val="461A42"/>
                          <w:kern w:val="24"/>
                          <w:sz w:val="28"/>
                          <w:szCs w:val="28"/>
                        </w:rPr>
                      </w:pPr>
                      <w:r w:rsidRPr="008C6E48">
                        <w:rPr>
                          <w:rFonts w:ascii="Myriad Pro" w:hAnsi="Myriad Pro"/>
                          <w:b/>
                          <w:bCs/>
                          <w:color w:val="461A42"/>
                          <w:kern w:val="24"/>
                          <w:sz w:val="28"/>
                          <w:szCs w:val="28"/>
                        </w:rPr>
                        <w:t>Author:</w:t>
                      </w:r>
                      <w:r>
                        <w:rPr>
                          <w:rFonts w:ascii="Myriad Pro" w:hAnsi="Myriad Pro"/>
                          <w:color w:val="461A42"/>
                          <w:kern w:val="24"/>
                          <w:sz w:val="28"/>
                          <w:szCs w:val="28"/>
                        </w:rPr>
                        <w:t xml:space="preserve"> BS</w:t>
                      </w:r>
                    </w:p>
                    <w:p w14:paraId="010241A8" w14:textId="70A167EA" w:rsidR="00BB6AE2" w:rsidRPr="000840FD" w:rsidRDefault="000840FD" w:rsidP="000840FD">
                      <w:pPr>
                        <w:jc w:val="center"/>
                        <w:rPr>
                          <w:rFonts w:ascii="Myriad Pro" w:hAnsi="Myriad Pro"/>
                          <w:b/>
                          <w:bCs/>
                          <w:color w:val="461A42"/>
                          <w:kern w:val="24"/>
                          <w:sz w:val="28"/>
                          <w:szCs w:val="28"/>
                        </w:rPr>
                      </w:pPr>
                      <w:r w:rsidRPr="008F0A01">
                        <w:rPr>
                          <w:rFonts w:ascii="Myriad Pro" w:hAnsi="Myriad Pro"/>
                          <w:b/>
                          <w:bCs/>
                          <w:color w:val="461A42"/>
                          <w:kern w:val="24"/>
                          <w:sz w:val="28"/>
                          <w:szCs w:val="28"/>
                        </w:rPr>
                        <w:t xml:space="preserve">Statutory Policy </w:t>
                      </w:r>
                    </w:p>
                  </w:txbxContent>
                </v:textbox>
                <w10:wrap anchorx="margin"/>
              </v:shape>
            </w:pict>
          </mc:Fallback>
        </mc:AlternateContent>
      </w:r>
      <w:r w:rsidR="00070256" w:rsidRPr="002244E5">
        <w:rPr>
          <w:rFonts w:ascii="ITC Avant Garde Std Bk" w:hAnsi="ITC Avant Garde Std Bk"/>
          <w:noProof/>
        </w:rPr>
        <mc:AlternateContent>
          <mc:Choice Requires="wps">
            <w:drawing>
              <wp:anchor distT="0" distB="0" distL="114300" distR="114300" simplePos="0" relativeHeight="251660288" behindDoc="0" locked="0" layoutInCell="1" allowOverlap="1" wp14:anchorId="61DE33D0" wp14:editId="39C642D2">
                <wp:simplePos x="0" y="0"/>
                <wp:positionH relativeFrom="margin">
                  <wp:posOffset>-457200</wp:posOffset>
                </wp:positionH>
                <wp:positionV relativeFrom="paragraph">
                  <wp:posOffset>2969260</wp:posOffset>
                </wp:positionV>
                <wp:extent cx="6629400" cy="628650"/>
                <wp:effectExtent l="0" t="0" r="0" b="0"/>
                <wp:wrapNone/>
                <wp:docPr id="12" name="TextBox 11">
                  <a:extLst xmlns:a="http://schemas.openxmlformats.org/drawingml/2006/main">
                    <a:ext uri="{FF2B5EF4-FFF2-40B4-BE49-F238E27FC236}">
                      <a16:creationId xmlns:a16="http://schemas.microsoft.com/office/drawing/2014/main" id="{274CC166-B289-0DA7-650C-8A65D1C44E4C}"/>
                    </a:ext>
                  </a:extLst>
                </wp:docPr>
                <wp:cNvGraphicFramePr/>
                <a:graphic xmlns:a="http://schemas.openxmlformats.org/drawingml/2006/main">
                  <a:graphicData uri="http://schemas.microsoft.com/office/word/2010/wordprocessingShape">
                    <wps:wsp>
                      <wps:cNvSpPr txBox="1"/>
                      <wps:spPr>
                        <a:xfrm>
                          <a:off x="0" y="0"/>
                          <a:ext cx="6629400" cy="628650"/>
                        </a:xfrm>
                        <a:prstGeom prst="rect">
                          <a:avLst/>
                        </a:prstGeom>
                        <a:noFill/>
                      </wps:spPr>
                      <wps:txbx>
                        <w:txbxContent>
                          <w:p w14:paraId="78DEA167" w14:textId="51333F18" w:rsidR="00070256" w:rsidRDefault="0087548E" w:rsidP="00070256">
                            <w:pPr>
                              <w:jc w:val="center"/>
                              <w:rPr>
                                <w:rFonts w:ascii="Myriad Pro" w:hAnsi="Myriad Pro"/>
                                <w:color w:val="FFFFFF" w:themeColor="background1"/>
                                <w:kern w:val="24"/>
                                <w:sz w:val="64"/>
                                <w:szCs w:val="64"/>
                                <w14:ligatures w14:val="none"/>
                              </w:rPr>
                            </w:pPr>
                            <w:r>
                              <w:rPr>
                                <w:rFonts w:ascii="Myriad Pro" w:hAnsi="Myriad Pro"/>
                                <w:color w:val="FFFFFF" w:themeColor="background1"/>
                                <w:kern w:val="24"/>
                                <w:sz w:val="64"/>
                                <w:szCs w:val="64"/>
                              </w:rPr>
                              <w:t xml:space="preserve">Data Protection Policy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DE33D0" id="TextBox 11" o:spid="_x0000_s1027" type="#_x0000_t202" style="position:absolute;margin-left:-36pt;margin-top:233.8pt;width:522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" filled="f" stroked="f">
                <v:textbox>
                  <w:txbxContent>
                    <w:p w14:paraId="78DEA167" w14:textId="51333F18" w:rsidR="00070256" w:rsidRDefault="0087548E" w:rsidP="00070256">
                      <w:pPr>
                        <w:jc w:val="center"/>
                        <w:rPr>
                          <w:rFonts w:ascii="Myriad Pro" w:hAnsi="Myriad Pro"/>
                          <w:color w:val="FFFFFF" w:themeColor="background1"/>
                          <w:kern w:val="24"/>
                          <w:sz w:val="64"/>
                          <w:szCs w:val="64"/>
                          <w14:ligatures w14:val="none"/>
                        </w:rPr>
                      </w:pPr>
                      <w:r>
                        <w:rPr>
                          <w:rFonts w:ascii="Myriad Pro" w:hAnsi="Myriad Pro"/>
                          <w:color w:val="FFFFFF" w:themeColor="background1"/>
                          <w:kern w:val="24"/>
                          <w:sz w:val="64"/>
                          <w:szCs w:val="64"/>
                        </w:rPr>
                        <w:t xml:space="preserve">Data Protection Policy </w:t>
                      </w:r>
                    </w:p>
                  </w:txbxContent>
                </v:textbox>
                <w10:wrap anchorx="margin"/>
              </v:shape>
            </w:pict>
          </mc:Fallback>
        </mc:AlternateContent>
      </w:r>
      <w:r w:rsidR="0039001D" w:rsidRPr="002244E5">
        <w:rPr>
          <w:rFonts w:ascii="ITC Avant Garde Std Bk" w:hAnsi="ITC Avant Garde Std Bk"/>
        </w:rPr>
        <w:br w:type="page"/>
      </w:r>
    </w:p>
    <w:p w14:paraId="055745BC" w14:textId="77777777" w:rsidR="002244E5" w:rsidRPr="002244E5" w:rsidRDefault="002244E5" w:rsidP="002244E5">
      <w:pPr>
        <w:jc w:val="both"/>
        <w:rPr>
          <w:rFonts w:ascii="ITC Avant Garde Std Bk" w:hAnsi="ITC Avant Garde Std Bk" w:cs="Arial"/>
          <w:b/>
          <w:color w:val="461A42"/>
          <w:sz w:val="36"/>
          <w:szCs w:val="36"/>
        </w:rPr>
      </w:pPr>
      <w:r w:rsidRPr="002244E5">
        <w:rPr>
          <w:rFonts w:ascii="ITC Avant Garde Std Bk" w:hAnsi="ITC Avant Garde Std Bk" w:cs="Arial"/>
          <w:b/>
          <w:color w:val="461A42"/>
          <w:sz w:val="36"/>
          <w:szCs w:val="36"/>
        </w:rPr>
        <w:lastRenderedPageBreak/>
        <w:t>Contents</w:t>
      </w:r>
    </w:p>
    <w:p w14:paraId="001AFF9D" w14:textId="22B470A8"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r w:rsidRPr="002244E5">
        <w:rPr>
          <w:rFonts w:ascii="ITC Avant Garde Std Bk" w:hAnsi="ITC Avant Garde Std Bk" w:cs="Arial"/>
          <w:bCs/>
          <w:sz w:val="64"/>
        </w:rPr>
        <w:fldChar w:fldCharType="begin"/>
      </w:r>
      <w:r w:rsidRPr="002244E5">
        <w:rPr>
          <w:rFonts w:ascii="ITC Avant Garde Std Bk" w:hAnsi="ITC Avant Garde Std Bk" w:cs="Arial"/>
          <w:bCs/>
          <w:sz w:val="64"/>
        </w:rPr>
        <w:instrText xml:space="preserve"> TOC \o "1-1" \h \z \t "Heading 2,2,Heading 3,3" </w:instrText>
      </w:r>
      <w:r w:rsidRPr="002244E5">
        <w:rPr>
          <w:rFonts w:ascii="ITC Avant Garde Std Bk" w:hAnsi="ITC Avant Garde Std Bk" w:cs="Arial"/>
          <w:bCs/>
          <w:sz w:val="64"/>
        </w:rPr>
        <w:fldChar w:fldCharType="separate"/>
      </w:r>
      <w:hyperlink w:anchor="_Toc197067109" w:history="1">
        <w:r w:rsidRPr="002244E5">
          <w:rPr>
            <w:rStyle w:val="Hyperlink"/>
            <w:rFonts w:ascii="ITC Avant Garde Std Bk" w:hAnsi="ITC Avant Garde Std Bk"/>
            <w:b/>
            <w:noProof/>
          </w:rPr>
          <w:t>1</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b/>
            <w:noProof/>
          </w:rPr>
          <w:t>Introduction and purpose</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_Toc197067109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3</w:t>
        </w:r>
        <w:r w:rsidRPr="002244E5">
          <w:rPr>
            <w:rFonts w:ascii="ITC Avant Garde Std Bk" w:hAnsi="ITC Avant Garde Std Bk"/>
            <w:noProof/>
            <w:webHidden/>
          </w:rPr>
          <w:fldChar w:fldCharType="end"/>
        </w:r>
      </w:hyperlink>
    </w:p>
    <w:p w14:paraId="26CCD3FF" w14:textId="1C585BB1"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0" w:history="1">
        <w:r w:rsidRPr="002244E5">
          <w:rPr>
            <w:rStyle w:val="Hyperlink"/>
            <w:rFonts w:ascii="ITC Avant Garde Std Bk" w:hAnsi="ITC Avant Garde Std Bk"/>
            <w:noProof/>
          </w:rPr>
          <w:t>2</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Scope</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_Toc197067110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3</w:t>
        </w:r>
        <w:r w:rsidRPr="002244E5">
          <w:rPr>
            <w:rFonts w:ascii="ITC Avant Garde Std Bk" w:hAnsi="ITC Avant Garde Std Bk"/>
            <w:noProof/>
            <w:webHidden/>
          </w:rPr>
          <w:fldChar w:fldCharType="end"/>
        </w:r>
      </w:hyperlink>
    </w:p>
    <w:p w14:paraId="1AEDACB1" w14:textId="2DF89A40"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1" w:history="1">
        <w:r w:rsidRPr="002244E5">
          <w:rPr>
            <w:rStyle w:val="Hyperlink"/>
            <w:rFonts w:ascii="ITC Avant Garde Std Bk" w:hAnsi="ITC Avant Garde Std Bk"/>
            <w:noProof/>
          </w:rPr>
          <w:t>3</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Definitions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_Toc197067111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3</w:t>
        </w:r>
        <w:r w:rsidRPr="002244E5">
          <w:rPr>
            <w:rFonts w:ascii="ITC Avant Garde Std Bk" w:hAnsi="ITC Avant Garde Std Bk"/>
            <w:noProof/>
            <w:webHidden/>
          </w:rPr>
          <w:fldChar w:fldCharType="end"/>
        </w:r>
      </w:hyperlink>
    </w:p>
    <w:p w14:paraId="2B06B601" w14:textId="4AB00B44"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2" w:history="1">
        <w:r w:rsidRPr="002244E5">
          <w:rPr>
            <w:rStyle w:val="Hyperlink"/>
            <w:rFonts w:ascii="ITC Avant Garde Std Bk" w:hAnsi="ITC Avant Garde Std Bk"/>
            <w:noProof/>
          </w:rPr>
          <w:t>4</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Roles and responsibilities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_Toc197067112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4</w:t>
        </w:r>
        <w:r w:rsidRPr="002244E5">
          <w:rPr>
            <w:rFonts w:ascii="ITC Avant Garde Std Bk" w:hAnsi="ITC Avant Garde Std Bk"/>
            <w:noProof/>
            <w:webHidden/>
          </w:rPr>
          <w:fldChar w:fldCharType="end"/>
        </w:r>
      </w:hyperlink>
    </w:p>
    <w:p w14:paraId="3B810494" w14:textId="2FA7476B"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3" w:history="1">
        <w:r w:rsidRPr="002244E5">
          <w:rPr>
            <w:rStyle w:val="Hyperlink"/>
            <w:rFonts w:ascii="ITC Avant Garde Std Bk" w:hAnsi="ITC Avant Garde Std Bk"/>
            <w:noProof/>
          </w:rPr>
          <w:t>4.1</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Local Advocate Board</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_Toc197067113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4</w:t>
        </w:r>
        <w:r w:rsidRPr="002244E5">
          <w:rPr>
            <w:rFonts w:ascii="ITC Avant Garde Std Bk" w:hAnsi="ITC Avant Garde Std Bk"/>
            <w:noProof/>
            <w:webHidden/>
          </w:rPr>
          <w:fldChar w:fldCharType="end"/>
        </w:r>
      </w:hyperlink>
    </w:p>
    <w:p w14:paraId="5F996ECA" w14:textId="20391933"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4" w:history="1">
        <w:r w:rsidRPr="002244E5">
          <w:rPr>
            <w:rStyle w:val="Hyperlink"/>
            <w:rFonts w:ascii="ITC Avant Garde Std Bk" w:hAnsi="ITC Avant Garde Std Bk"/>
            <w:noProof/>
          </w:rPr>
          <w:t>4.2</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Headteacher</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_Toc197067114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4</w:t>
        </w:r>
        <w:r w:rsidRPr="002244E5">
          <w:rPr>
            <w:rFonts w:ascii="ITC Avant Garde Std Bk" w:hAnsi="ITC Avant Garde Std Bk"/>
            <w:noProof/>
            <w:webHidden/>
          </w:rPr>
          <w:fldChar w:fldCharType="end"/>
        </w:r>
      </w:hyperlink>
    </w:p>
    <w:p w14:paraId="1C3C3119" w14:textId="119F72FA"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5" w:history="1">
        <w:r w:rsidRPr="002244E5">
          <w:rPr>
            <w:rStyle w:val="Hyperlink"/>
            <w:rFonts w:ascii="ITC Avant Garde Std Bk" w:hAnsi="ITC Avant Garde Std Bk"/>
            <w:noProof/>
          </w:rPr>
          <w:t>4.3</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Protection Officer</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_Toc197067115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4</w:t>
        </w:r>
        <w:r w:rsidRPr="002244E5">
          <w:rPr>
            <w:rFonts w:ascii="ITC Avant Garde Std Bk" w:hAnsi="ITC Avant Garde Std Bk"/>
            <w:noProof/>
            <w:webHidden/>
          </w:rPr>
          <w:fldChar w:fldCharType="end"/>
        </w:r>
      </w:hyperlink>
    </w:p>
    <w:p w14:paraId="4C344D45" w14:textId="0D5A7195"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6" w:history="1">
        <w:r w:rsidRPr="002244E5">
          <w:rPr>
            <w:rStyle w:val="Hyperlink"/>
            <w:rFonts w:ascii="ITC Avant Garde Std Bk" w:hAnsi="ITC Avant Garde Std Bk"/>
            <w:noProof/>
          </w:rPr>
          <w:t>4.4</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Staff, temporary staff, contractors, visitors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_Toc197067116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5</w:t>
        </w:r>
        <w:r w:rsidRPr="002244E5">
          <w:rPr>
            <w:rFonts w:ascii="ITC Avant Garde Std Bk" w:hAnsi="ITC Avant Garde Std Bk"/>
            <w:noProof/>
            <w:webHidden/>
          </w:rPr>
          <w:fldChar w:fldCharType="end"/>
        </w:r>
      </w:hyperlink>
    </w:p>
    <w:p w14:paraId="0D852AF5" w14:textId="3A65AF56"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7" w:history="1">
        <w:r w:rsidRPr="002244E5">
          <w:rPr>
            <w:rStyle w:val="Hyperlink"/>
            <w:rFonts w:ascii="ITC Avant Garde Std Bk" w:hAnsi="ITC Avant Garde Std Bk"/>
            <w:noProof/>
          </w:rPr>
          <w:t>5</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Policy content</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_Toc197067117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5</w:t>
        </w:r>
        <w:r w:rsidRPr="002244E5">
          <w:rPr>
            <w:rFonts w:ascii="ITC Avant Garde Std Bk" w:hAnsi="ITC Avant Garde Std Bk"/>
            <w:noProof/>
            <w:webHidden/>
          </w:rPr>
          <w:fldChar w:fldCharType="end"/>
        </w:r>
      </w:hyperlink>
    </w:p>
    <w:p w14:paraId="48CDB924" w14:textId="3F594BA4"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8" w:history="1">
        <w:r w:rsidRPr="002244E5">
          <w:rPr>
            <w:rStyle w:val="Hyperlink"/>
            <w:rFonts w:ascii="ITC Avant Garde Std Bk" w:hAnsi="ITC Avant Garde Std Bk"/>
            <w:noProof/>
          </w:rPr>
          <w:t>5.1</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Protection Principles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_Toc197067118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5</w:t>
        </w:r>
        <w:r w:rsidRPr="002244E5">
          <w:rPr>
            <w:rFonts w:ascii="ITC Avant Garde Std Bk" w:hAnsi="ITC Avant Garde Std Bk"/>
            <w:noProof/>
            <w:webHidden/>
          </w:rPr>
          <w:fldChar w:fldCharType="end"/>
        </w:r>
      </w:hyperlink>
    </w:p>
    <w:p w14:paraId="17448681" w14:textId="255E2B09"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19" w:history="1">
        <w:r w:rsidRPr="002244E5">
          <w:rPr>
            <w:rStyle w:val="Hyperlink"/>
            <w:rFonts w:ascii="ITC Avant Garde Std Bk" w:hAnsi="ITC Avant Garde Std Bk"/>
            <w:noProof/>
          </w:rPr>
          <w:t>5.2</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Lawfulness, fairness, and transparency</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_Toc197067119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5</w:t>
        </w:r>
        <w:r w:rsidRPr="002244E5">
          <w:rPr>
            <w:rFonts w:ascii="ITC Avant Garde Std Bk" w:hAnsi="ITC Avant Garde Std Bk"/>
            <w:noProof/>
            <w:webHidden/>
          </w:rPr>
          <w:fldChar w:fldCharType="end"/>
        </w:r>
      </w:hyperlink>
    </w:p>
    <w:p w14:paraId="3AE8AFF9" w14:textId="793013BC"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0" w:history="1">
        <w:r w:rsidRPr="002244E5">
          <w:rPr>
            <w:rStyle w:val="Hyperlink"/>
            <w:rFonts w:ascii="ITC Avant Garde Std Bk" w:hAnsi="ITC Avant Garde Std Bk"/>
            <w:noProof/>
          </w:rPr>
          <w:t>5.3</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Purpose limitation</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_Toc197067120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8</w:t>
        </w:r>
        <w:r w:rsidRPr="002244E5">
          <w:rPr>
            <w:rFonts w:ascii="ITC Avant Garde Std Bk" w:hAnsi="ITC Avant Garde Std Bk"/>
            <w:noProof/>
            <w:webHidden/>
          </w:rPr>
          <w:fldChar w:fldCharType="end"/>
        </w:r>
      </w:hyperlink>
    </w:p>
    <w:p w14:paraId="0BB3A446" w14:textId="644C6ABC"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1" w:history="1">
        <w:r w:rsidRPr="002244E5">
          <w:rPr>
            <w:rStyle w:val="Hyperlink"/>
            <w:rFonts w:ascii="ITC Avant Garde Std Bk" w:hAnsi="ITC Avant Garde Std Bk"/>
            <w:noProof/>
          </w:rPr>
          <w:t>5.4</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minimisation</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_Toc197067121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8</w:t>
        </w:r>
        <w:r w:rsidRPr="002244E5">
          <w:rPr>
            <w:rFonts w:ascii="ITC Avant Garde Std Bk" w:hAnsi="ITC Avant Garde Std Bk"/>
            <w:noProof/>
            <w:webHidden/>
          </w:rPr>
          <w:fldChar w:fldCharType="end"/>
        </w:r>
      </w:hyperlink>
    </w:p>
    <w:p w14:paraId="05B1C97B" w14:textId="53297557"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2" w:history="1">
        <w:r w:rsidRPr="002244E5">
          <w:rPr>
            <w:rStyle w:val="Hyperlink"/>
            <w:rFonts w:ascii="ITC Avant Garde Std Bk" w:hAnsi="ITC Avant Garde Std Bk"/>
            <w:noProof/>
          </w:rPr>
          <w:t>5.5</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Accuracy of data</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_Toc197067122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8</w:t>
        </w:r>
        <w:r w:rsidRPr="002244E5">
          <w:rPr>
            <w:rFonts w:ascii="ITC Avant Garde Std Bk" w:hAnsi="ITC Avant Garde Std Bk"/>
            <w:noProof/>
            <w:webHidden/>
          </w:rPr>
          <w:fldChar w:fldCharType="end"/>
        </w:r>
      </w:hyperlink>
    </w:p>
    <w:p w14:paraId="108B2211" w14:textId="7C70233B"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3" w:history="1">
        <w:r w:rsidRPr="002244E5">
          <w:rPr>
            <w:rStyle w:val="Hyperlink"/>
            <w:rFonts w:ascii="ITC Avant Garde Std Bk" w:hAnsi="ITC Avant Garde Std Bk"/>
            <w:noProof/>
          </w:rPr>
          <w:t>5.6</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Storage limitation and disposal of data</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_Toc197067123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9</w:t>
        </w:r>
        <w:r w:rsidRPr="002244E5">
          <w:rPr>
            <w:rFonts w:ascii="ITC Avant Garde Std Bk" w:hAnsi="ITC Avant Garde Std Bk"/>
            <w:noProof/>
            <w:webHidden/>
          </w:rPr>
          <w:fldChar w:fldCharType="end"/>
        </w:r>
      </w:hyperlink>
    </w:p>
    <w:p w14:paraId="44A6AA5C" w14:textId="497C64FF"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4" w:history="1">
        <w:r w:rsidRPr="002244E5">
          <w:rPr>
            <w:rStyle w:val="Hyperlink"/>
            <w:rFonts w:ascii="ITC Avant Garde Std Bk" w:hAnsi="ITC Avant Garde Std Bk"/>
            <w:noProof/>
          </w:rPr>
          <w:t>5.7</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Security of personal data</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_Toc197067124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9</w:t>
        </w:r>
        <w:r w:rsidRPr="002244E5">
          <w:rPr>
            <w:rFonts w:ascii="ITC Avant Garde Std Bk" w:hAnsi="ITC Avant Garde Std Bk"/>
            <w:noProof/>
            <w:webHidden/>
          </w:rPr>
          <w:fldChar w:fldCharType="end"/>
        </w:r>
      </w:hyperlink>
    </w:p>
    <w:p w14:paraId="48E27080" w14:textId="385ECD67"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5" w:history="1">
        <w:r w:rsidRPr="002244E5">
          <w:rPr>
            <w:rStyle w:val="Hyperlink"/>
            <w:rFonts w:ascii="ITC Avant Garde Std Bk" w:hAnsi="ITC Avant Garde Std Bk"/>
            <w:noProof/>
          </w:rPr>
          <w:t>5.8</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Technical security measures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_Toc197067125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9</w:t>
        </w:r>
        <w:r w:rsidRPr="002244E5">
          <w:rPr>
            <w:rFonts w:ascii="ITC Avant Garde Std Bk" w:hAnsi="ITC Avant Garde Std Bk"/>
            <w:noProof/>
            <w:webHidden/>
          </w:rPr>
          <w:fldChar w:fldCharType="end"/>
        </w:r>
      </w:hyperlink>
    </w:p>
    <w:p w14:paraId="3202B99D" w14:textId="59827514"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6" w:history="1">
        <w:r w:rsidRPr="002244E5">
          <w:rPr>
            <w:rStyle w:val="Hyperlink"/>
            <w:rFonts w:ascii="ITC Avant Garde Std Bk" w:hAnsi="ITC Avant Garde Std Bk"/>
            <w:noProof/>
          </w:rPr>
          <w:t>5.9</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Organisational security measures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_Toc197067126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9</w:t>
        </w:r>
        <w:r w:rsidRPr="002244E5">
          <w:rPr>
            <w:rFonts w:ascii="ITC Avant Garde Std Bk" w:hAnsi="ITC Avant Garde Std Bk"/>
            <w:noProof/>
            <w:webHidden/>
          </w:rPr>
          <w:fldChar w:fldCharType="end"/>
        </w:r>
      </w:hyperlink>
    </w:p>
    <w:p w14:paraId="2D979115" w14:textId="2FB76E60"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7" w:history="1">
        <w:r w:rsidRPr="002244E5">
          <w:rPr>
            <w:rStyle w:val="Hyperlink"/>
            <w:rFonts w:ascii="ITC Avant Garde Std Bk" w:hAnsi="ITC Avant Garde Std Bk"/>
            <w:noProof/>
          </w:rPr>
          <w:t>5.10</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Rights of Data subjects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_Toc197067127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10</w:t>
        </w:r>
        <w:r w:rsidRPr="002244E5">
          <w:rPr>
            <w:rFonts w:ascii="ITC Avant Garde Std Bk" w:hAnsi="ITC Avant Garde Std Bk"/>
            <w:noProof/>
            <w:webHidden/>
          </w:rPr>
          <w:fldChar w:fldCharType="end"/>
        </w:r>
      </w:hyperlink>
    </w:p>
    <w:p w14:paraId="2AA58C53" w14:textId="714509C6"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8" w:history="1">
        <w:r w:rsidRPr="002244E5">
          <w:rPr>
            <w:rStyle w:val="Hyperlink"/>
            <w:rFonts w:ascii="ITC Avant Garde Std Bk" w:hAnsi="ITC Avant Garde Std Bk"/>
            <w:noProof/>
          </w:rPr>
          <w:t>5.11</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Handling requests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_Toc197067128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11</w:t>
        </w:r>
        <w:r w:rsidRPr="002244E5">
          <w:rPr>
            <w:rFonts w:ascii="ITC Avant Garde Std Bk" w:hAnsi="ITC Avant Garde Std Bk"/>
            <w:noProof/>
            <w:webHidden/>
          </w:rPr>
          <w:fldChar w:fldCharType="end"/>
        </w:r>
      </w:hyperlink>
    </w:p>
    <w:p w14:paraId="2C0520BF" w14:textId="6C7ABC87"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29" w:history="1">
        <w:r w:rsidRPr="002244E5">
          <w:rPr>
            <w:rStyle w:val="Hyperlink"/>
            <w:rFonts w:ascii="ITC Avant Garde Std Bk" w:hAnsi="ITC Avant Garde Std Bk"/>
            <w:noProof/>
          </w:rPr>
          <w:t>5.12</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protection by design and default</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_Toc197067129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12</w:t>
        </w:r>
        <w:r w:rsidRPr="002244E5">
          <w:rPr>
            <w:rFonts w:ascii="ITC Avant Garde Std Bk" w:hAnsi="ITC Avant Garde Std Bk"/>
            <w:noProof/>
            <w:webHidden/>
          </w:rPr>
          <w:fldChar w:fldCharType="end"/>
        </w:r>
      </w:hyperlink>
    </w:p>
    <w:p w14:paraId="5BC61BFF" w14:textId="703FCE2D"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0" w:history="1">
        <w:r w:rsidRPr="002244E5">
          <w:rPr>
            <w:rStyle w:val="Hyperlink"/>
            <w:rFonts w:ascii="ITC Avant Garde Std Bk" w:hAnsi="ITC Avant Garde Std Bk"/>
            <w:noProof/>
          </w:rPr>
          <w:t>5.13</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Joint controller agreements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_Toc197067130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12</w:t>
        </w:r>
        <w:r w:rsidRPr="002244E5">
          <w:rPr>
            <w:rFonts w:ascii="ITC Avant Garde Std Bk" w:hAnsi="ITC Avant Garde Std Bk"/>
            <w:noProof/>
            <w:webHidden/>
          </w:rPr>
          <w:fldChar w:fldCharType="end"/>
        </w:r>
      </w:hyperlink>
    </w:p>
    <w:p w14:paraId="5A2CF2F5" w14:textId="4BA5B9F1"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1" w:history="1">
        <w:r w:rsidRPr="002244E5">
          <w:rPr>
            <w:rStyle w:val="Hyperlink"/>
            <w:rFonts w:ascii="ITC Avant Garde Std Bk" w:hAnsi="ITC Avant Garde Std Bk"/>
            <w:noProof/>
          </w:rPr>
          <w:t>5.14</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processors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_Toc197067131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12</w:t>
        </w:r>
        <w:r w:rsidRPr="002244E5">
          <w:rPr>
            <w:rFonts w:ascii="ITC Avant Garde Std Bk" w:hAnsi="ITC Avant Garde Std Bk"/>
            <w:noProof/>
            <w:webHidden/>
          </w:rPr>
          <w:fldChar w:fldCharType="end"/>
        </w:r>
      </w:hyperlink>
    </w:p>
    <w:p w14:paraId="09717B5F" w14:textId="06D56368"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2" w:history="1">
        <w:r w:rsidRPr="002244E5">
          <w:rPr>
            <w:rStyle w:val="Hyperlink"/>
            <w:rFonts w:ascii="ITC Avant Garde Std Bk" w:hAnsi="ITC Avant Garde Std Bk"/>
            <w:noProof/>
          </w:rPr>
          <w:t>5.15</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Record of processing activities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_Toc197067132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12</w:t>
        </w:r>
        <w:r w:rsidRPr="002244E5">
          <w:rPr>
            <w:rFonts w:ascii="ITC Avant Garde Std Bk" w:hAnsi="ITC Avant Garde Std Bk"/>
            <w:noProof/>
            <w:webHidden/>
          </w:rPr>
          <w:fldChar w:fldCharType="end"/>
        </w:r>
      </w:hyperlink>
    </w:p>
    <w:p w14:paraId="6196A13C" w14:textId="6EC333E4"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3" w:history="1">
        <w:r w:rsidRPr="002244E5">
          <w:rPr>
            <w:rStyle w:val="Hyperlink"/>
            <w:rFonts w:ascii="ITC Avant Garde Std Bk" w:hAnsi="ITC Avant Garde Std Bk"/>
            <w:noProof/>
          </w:rPr>
          <w:t>5.16</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Management of personal data breaches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_Toc197067133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13</w:t>
        </w:r>
        <w:r w:rsidRPr="002244E5">
          <w:rPr>
            <w:rFonts w:ascii="ITC Avant Garde Std Bk" w:hAnsi="ITC Avant Garde Std Bk"/>
            <w:noProof/>
            <w:webHidden/>
          </w:rPr>
          <w:fldChar w:fldCharType="end"/>
        </w:r>
      </w:hyperlink>
    </w:p>
    <w:p w14:paraId="6AB45DB3" w14:textId="1C34D1F7"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4" w:history="1">
        <w:r w:rsidRPr="002244E5">
          <w:rPr>
            <w:rStyle w:val="Hyperlink"/>
            <w:rFonts w:ascii="ITC Avant Garde Std Bk" w:hAnsi="ITC Avant Garde Std Bk"/>
            <w:noProof/>
          </w:rPr>
          <w:t>5.17</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Protection Impact Assessments</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_Toc197067134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14</w:t>
        </w:r>
        <w:r w:rsidRPr="002244E5">
          <w:rPr>
            <w:rFonts w:ascii="ITC Avant Garde Std Bk" w:hAnsi="ITC Avant Garde Std Bk"/>
            <w:noProof/>
            <w:webHidden/>
          </w:rPr>
          <w:fldChar w:fldCharType="end"/>
        </w:r>
      </w:hyperlink>
    </w:p>
    <w:p w14:paraId="247B933E" w14:textId="7049F477"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5" w:history="1">
        <w:r w:rsidRPr="002244E5">
          <w:rPr>
            <w:rStyle w:val="Hyperlink"/>
            <w:rFonts w:ascii="ITC Avant Garde Std Bk" w:hAnsi="ITC Avant Garde Std Bk"/>
            <w:noProof/>
          </w:rPr>
          <w:t>5.18</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Data sharing</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_Toc197067135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14</w:t>
        </w:r>
        <w:r w:rsidRPr="002244E5">
          <w:rPr>
            <w:rFonts w:ascii="ITC Avant Garde Std Bk" w:hAnsi="ITC Avant Garde Std Bk"/>
            <w:noProof/>
            <w:webHidden/>
          </w:rPr>
          <w:fldChar w:fldCharType="end"/>
        </w:r>
      </w:hyperlink>
    </w:p>
    <w:p w14:paraId="33CC64A0" w14:textId="57D5CC7D" w:rsidR="002244E5" w:rsidRPr="002244E5" w:rsidRDefault="002244E5" w:rsidP="002244E5">
      <w:pPr>
        <w:pStyle w:val="TOC2"/>
        <w:tabs>
          <w:tab w:val="left" w:pos="88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6" w:history="1">
        <w:r w:rsidRPr="002244E5">
          <w:rPr>
            <w:rStyle w:val="Hyperlink"/>
            <w:rFonts w:ascii="ITC Avant Garde Std Bk" w:hAnsi="ITC Avant Garde Std Bk"/>
            <w:noProof/>
          </w:rPr>
          <w:t>5.19</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Appointment of a Data Protection Officer</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_Toc197067136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15</w:t>
        </w:r>
        <w:r w:rsidRPr="002244E5">
          <w:rPr>
            <w:rFonts w:ascii="ITC Avant Garde Std Bk" w:hAnsi="ITC Avant Garde Std Bk"/>
            <w:noProof/>
            <w:webHidden/>
          </w:rPr>
          <w:fldChar w:fldCharType="end"/>
        </w:r>
      </w:hyperlink>
    </w:p>
    <w:p w14:paraId="433D2352" w14:textId="2782DD4C" w:rsidR="002244E5" w:rsidRPr="002244E5" w:rsidRDefault="002244E5" w:rsidP="002244E5">
      <w:pPr>
        <w:pStyle w:val="TOC1"/>
        <w:tabs>
          <w:tab w:val="left" w:pos="440"/>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7" w:history="1">
        <w:r w:rsidRPr="002244E5">
          <w:rPr>
            <w:rStyle w:val="Hyperlink"/>
            <w:rFonts w:ascii="ITC Avant Garde Std Bk" w:hAnsi="ITC Avant Garde Std Bk"/>
            <w:noProof/>
          </w:rPr>
          <w:t>6</w:t>
        </w:r>
        <w:r w:rsidRPr="002244E5">
          <w:rPr>
            <w:rFonts w:ascii="ITC Avant Garde Std Bk" w:eastAsiaTheme="minorEastAsia" w:hAnsi="ITC Avant Garde Std Bk"/>
            <w:noProof/>
            <w:kern w:val="2"/>
            <w:sz w:val="24"/>
            <w:szCs w:val="24"/>
            <w:lang w:eastAsia="en-GB"/>
            <w14:ligatures w14:val="standardContextual"/>
          </w:rPr>
          <w:tab/>
        </w:r>
        <w:r w:rsidRPr="002244E5">
          <w:rPr>
            <w:rStyle w:val="Hyperlink"/>
            <w:rFonts w:ascii="ITC Avant Garde Std Bk" w:hAnsi="ITC Avant Garde Std Bk"/>
            <w:noProof/>
          </w:rPr>
          <w:t>Policy history</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_Toc197067137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noProof/>
            <w:webHidden/>
          </w:rPr>
          <w:t>16</w:t>
        </w:r>
        <w:r w:rsidRPr="002244E5">
          <w:rPr>
            <w:rFonts w:ascii="ITC Avant Garde Std Bk" w:hAnsi="ITC Avant Garde Std Bk"/>
            <w:noProof/>
            <w:webHidden/>
          </w:rPr>
          <w:fldChar w:fldCharType="end"/>
        </w:r>
      </w:hyperlink>
    </w:p>
    <w:p w14:paraId="1B80C86C" w14:textId="03902797" w:rsidR="002244E5" w:rsidRPr="002244E5" w:rsidRDefault="002244E5" w:rsidP="002244E5">
      <w:pPr>
        <w:pStyle w:val="TOC1"/>
        <w:tabs>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8" w:history="1">
        <w:r w:rsidRPr="002244E5">
          <w:rPr>
            <w:rStyle w:val="Hyperlink"/>
            <w:rFonts w:ascii="ITC Avant Garde Std Bk" w:hAnsi="ITC Avant Garde Std Bk"/>
            <w:noProof/>
          </w:rPr>
          <w:t>Declaration</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_Toc197067138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b/>
            <w:bCs/>
            <w:noProof/>
            <w:webHidden/>
            <w:lang w:val="en-US"/>
          </w:rPr>
          <w:t>Error! Bookmark not defined.</w:t>
        </w:r>
        <w:r w:rsidRPr="002244E5">
          <w:rPr>
            <w:rFonts w:ascii="ITC Avant Garde Std Bk" w:hAnsi="ITC Avant Garde Std Bk"/>
            <w:noProof/>
            <w:webHidden/>
          </w:rPr>
          <w:fldChar w:fldCharType="end"/>
        </w:r>
      </w:hyperlink>
    </w:p>
    <w:p w14:paraId="3695A396" w14:textId="624C59D3" w:rsidR="002244E5" w:rsidRPr="002244E5" w:rsidRDefault="002244E5" w:rsidP="002244E5">
      <w:pPr>
        <w:pStyle w:val="TOC1"/>
        <w:tabs>
          <w:tab w:val="right" w:leader="dot" w:pos="9016"/>
        </w:tabs>
        <w:rPr>
          <w:rFonts w:ascii="ITC Avant Garde Std Bk" w:eastAsiaTheme="minorEastAsia" w:hAnsi="ITC Avant Garde Std Bk"/>
          <w:noProof/>
          <w:kern w:val="2"/>
          <w:sz w:val="24"/>
          <w:szCs w:val="24"/>
          <w:lang w:eastAsia="en-GB"/>
          <w14:ligatures w14:val="standardContextual"/>
        </w:rPr>
      </w:pPr>
      <w:hyperlink w:anchor="_Toc197067139" w:history="1">
        <w:r w:rsidRPr="002244E5">
          <w:rPr>
            <w:rStyle w:val="Hyperlink"/>
            <w:rFonts w:ascii="ITC Avant Garde Std Bk" w:hAnsi="ITC Avant Garde Std Bk"/>
            <w:noProof/>
          </w:rPr>
          <w:t>Appendix 1</w:t>
        </w:r>
        <w:r w:rsidRPr="002244E5">
          <w:rPr>
            <w:rFonts w:ascii="ITC Avant Garde Std Bk" w:hAnsi="ITC Avant Garde Std Bk"/>
            <w:noProof/>
            <w:webHidden/>
          </w:rPr>
          <w:tab/>
        </w:r>
        <w:r w:rsidRPr="002244E5">
          <w:rPr>
            <w:rFonts w:ascii="ITC Avant Garde Std Bk" w:hAnsi="ITC Avant Garde Std Bk"/>
            <w:noProof/>
            <w:webHidden/>
          </w:rPr>
          <w:fldChar w:fldCharType="begin"/>
        </w:r>
        <w:r w:rsidRPr="002244E5">
          <w:rPr>
            <w:rFonts w:ascii="ITC Avant Garde Std Bk" w:hAnsi="ITC Avant Garde Std Bk"/>
            <w:noProof/>
            <w:webHidden/>
          </w:rPr>
          <w:instrText xml:space="preserve"> PAGEREF _Toc197067139 \h </w:instrText>
        </w:r>
        <w:r w:rsidRPr="002244E5">
          <w:rPr>
            <w:rFonts w:ascii="ITC Avant Garde Std Bk" w:hAnsi="ITC Avant Garde Std Bk"/>
            <w:noProof/>
            <w:webHidden/>
          </w:rPr>
        </w:r>
        <w:r w:rsidRPr="002244E5">
          <w:rPr>
            <w:rFonts w:ascii="ITC Avant Garde Std Bk" w:hAnsi="ITC Avant Garde Std Bk"/>
            <w:noProof/>
            <w:webHidden/>
          </w:rPr>
          <w:fldChar w:fldCharType="separate"/>
        </w:r>
        <w:r w:rsidR="0011073B">
          <w:rPr>
            <w:rFonts w:ascii="ITC Avant Garde Std Bk" w:hAnsi="ITC Avant Garde Std Bk"/>
            <w:b/>
            <w:bCs/>
            <w:noProof/>
            <w:webHidden/>
            <w:lang w:val="en-US"/>
          </w:rPr>
          <w:t>Error! Bookmark not defined.</w:t>
        </w:r>
        <w:r w:rsidRPr="002244E5">
          <w:rPr>
            <w:rFonts w:ascii="ITC Avant Garde Std Bk" w:hAnsi="ITC Avant Garde Std Bk"/>
            <w:noProof/>
            <w:webHidden/>
          </w:rPr>
          <w:fldChar w:fldCharType="end"/>
        </w:r>
      </w:hyperlink>
    </w:p>
    <w:p w14:paraId="25B18EDB" w14:textId="77777777" w:rsidR="002244E5" w:rsidRPr="002244E5" w:rsidRDefault="002244E5" w:rsidP="002244E5">
      <w:pPr>
        <w:jc w:val="both"/>
        <w:rPr>
          <w:rFonts w:ascii="ITC Avant Garde Std Bk" w:hAnsi="ITC Avant Garde Std Bk" w:cs="Arial"/>
          <w:b/>
          <w:sz w:val="30"/>
        </w:rPr>
      </w:pPr>
      <w:r w:rsidRPr="002244E5">
        <w:rPr>
          <w:rFonts w:ascii="ITC Avant Garde Std Bk" w:hAnsi="ITC Avant Garde Std Bk" w:cs="Arial"/>
          <w:bCs/>
          <w:sz w:val="64"/>
        </w:rPr>
        <w:fldChar w:fldCharType="end"/>
      </w:r>
    </w:p>
    <w:p w14:paraId="27C22779" w14:textId="77777777" w:rsidR="002244E5" w:rsidRPr="002244E5" w:rsidRDefault="002244E5" w:rsidP="002244E5">
      <w:pPr>
        <w:pStyle w:val="Heading1"/>
        <w:jc w:val="both"/>
        <w:rPr>
          <w:rFonts w:ascii="ITC Avant Garde Std Bk" w:hAnsi="ITC Avant Garde Std Bk"/>
          <w:b/>
          <w:color w:val="461A42"/>
        </w:rPr>
      </w:pPr>
      <w:bookmarkStart w:id="0" w:name="_Toc515385928"/>
      <w:bookmarkStart w:id="1" w:name="_Toc197067109"/>
      <w:r w:rsidRPr="002244E5">
        <w:rPr>
          <w:rFonts w:ascii="ITC Avant Garde Std Bk" w:hAnsi="ITC Avant Garde Std Bk"/>
          <w:b/>
          <w:color w:val="461A42"/>
        </w:rPr>
        <w:lastRenderedPageBreak/>
        <w:t>Introduction and purpose</w:t>
      </w:r>
      <w:bookmarkEnd w:id="0"/>
      <w:bookmarkEnd w:id="1"/>
    </w:p>
    <w:p w14:paraId="5E712479"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 xml:space="preserve">This policy sets out the Academies for Character and Excellence commitment to handling personal data in line with the UK GDPR and the UK Data Protection Act. </w:t>
      </w:r>
    </w:p>
    <w:p w14:paraId="359115CB"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 xml:space="preserve">The Trust/school is the data controller for the personal data it processes and is registered with the Information Commissioner’s Office (ICO) under registration number ZA493954. Details about this registration can be found at </w:t>
      </w:r>
      <w:hyperlink r:id="rId12" w:history="1">
        <w:r w:rsidRPr="002244E5">
          <w:rPr>
            <w:rStyle w:val="Hyperlink"/>
            <w:rFonts w:ascii="ITC Avant Garde Std Bk" w:hAnsi="ITC Avant Garde Std Bk"/>
            <w:sz w:val="24"/>
          </w:rPr>
          <w:t>www.ico.org.uk</w:t>
        </w:r>
      </w:hyperlink>
      <w:r w:rsidRPr="002244E5">
        <w:rPr>
          <w:rFonts w:ascii="ITC Avant Garde Std Bk" w:hAnsi="ITC Avant Garde Std Bk"/>
        </w:rPr>
        <w:t xml:space="preserve"> </w:t>
      </w:r>
    </w:p>
    <w:p w14:paraId="19FDCC70"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The purpose of this policy is to explain how the Trust/school handles personal data under data protection legislation and is to inform staff and other individuals who process personal data on the Trust’s/school’s behalf of the school’s expectations.</w:t>
      </w:r>
    </w:p>
    <w:p w14:paraId="3898A74D" w14:textId="77777777" w:rsidR="002244E5" w:rsidRPr="002244E5" w:rsidRDefault="002244E5" w:rsidP="002244E5">
      <w:pPr>
        <w:pStyle w:val="Heading1"/>
        <w:jc w:val="both"/>
        <w:rPr>
          <w:rFonts w:ascii="ITC Avant Garde Std Bk" w:hAnsi="ITC Avant Garde Std Bk"/>
          <w:color w:val="461A42"/>
        </w:rPr>
      </w:pPr>
      <w:bookmarkStart w:id="2" w:name="_Toc515385929"/>
      <w:bookmarkStart w:id="3" w:name="_Toc197067110"/>
      <w:r w:rsidRPr="002244E5">
        <w:rPr>
          <w:rFonts w:ascii="ITC Avant Garde Std Bk" w:hAnsi="ITC Avant Garde Std Bk"/>
          <w:color w:val="461A42"/>
        </w:rPr>
        <w:t>Scope</w:t>
      </w:r>
      <w:bookmarkEnd w:id="2"/>
      <w:bookmarkEnd w:id="3"/>
    </w:p>
    <w:p w14:paraId="5356FACE"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 xml:space="preserve">This policy applies to the processing of personal data held by the Trust/school. This includes personal data held about pupils, parents/carers, staff, temporary staff, advocates, visitors, and any other identifiable data subjects. </w:t>
      </w:r>
    </w:p>
    <w:p w14:paraId="4AE095C4"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 xml:space="preserve">This policy should be read alongside the Acceptable Use Policy.  </w:t>
      </w:r>
    </w:p>
    <w:p w14:paraId="24DE4D62" w14:textId="77777777" w:rsidR="002244E5" w:rsidRPr="002244E5" w:rsidRDefault="002244E5" w:rsidP="002244E5">
      <w:pPr>
        <w:pStyle w:val="Heading1"/>
        <w:jc w:val="both"/>
        <w:rPr>
          <w:rFonts w:ascii="ITC Avant Garde Std Bk" w:hAnsi="ITC Avant Garde Std Bk"/>
          <w:color w:val="461A42"/>
        </w:rPr>
      </w:pPr>
      <w:bookmarkStart w:id="4" w:name="_Toc515385930"/>
      <w:bookmarkStart w:id="5" w:name="_Toc197067111"/>
      <w:r w:rsidRPr="002244E5">
        <w:rPr>
          <w:rFonts w:ascii="ITC Avant Garde Std Bk" w:hAnsi="ITC Avant Garde Std Bk"/>
          <w:color w:val="461A42"/>
        </w:rPr>
        <w:t>Definitions</w:t>
      </w:r>
      <w:bookmarkEnd w:id="4"/>
      <w:bookmarkEnd w:id="5"/>
    </w:p>
    <w:p w14:paraId="7F4B5F85"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There are several terms used in the data protection legislation and in this policy, which must be understood by those who process personal data held by the Trust/school. These are:</w:t>
      </w:r>
    </w:p>
    <w:p w14:paraId="099C76FE"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Personal data </w:t>
      </w:r>
    </w:p>
    <w:p w14:paraId="528DA38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Special categories of personal data</w:t>
      </w:r>
    </w:p>
    <w:p w14:paraId="1EC81152"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Processing</w:t>
      </w:r>
    </w:p>
    <w:p w14:paraId="7C4D39F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Data subject</w:t>
      </w:r>
    </w:p>
    <w:p w14:paraId="39B6E93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Data controller </w:t>
      </w:r>
    </w:p>
    <w:p w14:paraId="391DCD4E"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Data processor</w:t>
      </w:r>
    </w:p>
    <w:p w14:paraId="4759F982" w14:textId="77777777" w:rsidR="002244E5" w:rsidRPr="002244E5" w:rsidRDefault="002244E5" w:rsidP="002244E5">
      <w:pPr>
        <w:pStyle w:val="Para2"/>
        <w:jc w:val="both"/>
        <w:rPr>
          <w:rFonts w:ascii="ITC Avant Garde Std Bk" w:hAnsi="ITC Avant Garde Std Bk"/>
        </w:rPr>
      </w:pPr>
      <w:r w:rsidRPr="002244E5">
        <w:rPr>
          <w:rFonts w:ascii="ITC Avant Garde Std Bk" w:hAnsi="ITC Avant Garde Std Bk"/>
        </w:rPr>
        <w:t xml:space="preserve">These terms are explained in Appendix 1. </w:t>
      </w:r>
    </w:p>
    <w:p w14:paraId="61C5D7B3" w14:textId="77777777" w:rsidR="002244E5" w:rsidRPr="002244E5" w:rsidRDefault="002244E5" w:rsidP="002244E5">
      <w:pPr>
        <w:jc w:val="both"/>
        <w:rPr>
          <w:rFonts w:ascii="ITC Avant Garde Std Bk" w:hAnsi="ITC Avant Garde Std Bk" w:cs="Arial"/>
        </w:rPr>
      </w:pPr>
    </w:p>
    <w:p w14:paraId="7DF0E84F" w14:textId="77777777" w:rsidR="002244E5" w:rsidRPr="002244E5" w:rsidRDefault="002244E5" w:rsidP="002244E5">
      <w:pPr>
        <w:rPr>
          <w:rFonts w:ascii="ITC Avant Garde Std Bk" w:eastAsiaTheme="majorEastAsia" w:hAnsi="ITC Avant Garde Std Bk" w:cs="Arial"/>
          <w:sz w:val="36"/>
          <w:szCs w:val="36"/>
        </w:rPr>
      </w:pPr>
      <w:bookmarkStart w:id="6" w:name="_Toc515385931"/>
      <w:r w:rsidRPr="002244E5">
        <w:rPr>
          <w:rFonts w:ascii="ITC Avant Garde Std Bk" w:hAnsi="ITC Avant Garde Std Bk"/>
        </w:rPr>
        <w:br w:type="page"/>
      </w:r>
    </w:p>
    <w:p w14:paraId="1E0D0953" w14:textId="77777777" w:rsidR="002244E5" w:rsidRPr="002244E5" w:rsidRDefault="002244E5" w:rsidP="002244E5">
      <w:pPr>
        <w:pStyle w:val="Heading1"/>
        <w:jc w:val="both"/>
        <w:rPr>
          <w:rFonts w:ascii="ITC Avant Garde Std Bk" w:hAnsi="ITC Avant Garde Std Bk"/>
          <w:color w:val="461A42"/>
        </w:rPr>
      </w:pPr>
      <w:bookmarkStart w:id="7" w:name="_Toc197067112"/>
      <w:r w:rsidRPr="002244E5">
        <w:rPr>
          <w:rFonts w:ascii="ITC Avant Garde Std Bk" w:hAnsi="ITC Avant Garde Std Bk"/>
          <w:color w:val="461A42"/>
        </w:rPr>
        <w:lastRenderedPageBreak/>
        <w:t>Roles and responsibilities</w:t>
      </w:r>
      <w:bookmarkEnd w:id="6"/>
      <w:bookmarkEnd w:id="7"/>
    </w:p>
    <w:p w14:paraId="752B7AE8" w14:textId="77777777" w:rsidR="002244E5" w:rsidRPr="002244E5" w:rsidRDefault="002244E5" w:rsidP="002244E5">
      <w:pPr>
        <w:pStyle w:val="Heading2"/>
        <w:jc w:val="both"/>
        <w:rPr>
          <w:rFonts w:ascii="ITC Avant Garde Std Bk" w:hAnsi="ITC Avant Garde Std Bk"/>
        </w:rPr>
      </w:pPr>
      <w:bookmarkStart w:id="8" w:name="_Toc197067113"/>
      <w:r w:rsidRPr="002244E5">
        <w:rPr>
          <w:rFonts w:ascii="ITC Avant Garde Std Bk" w:hAnsi="ITC Avant Garde Std Bk"/>
        </w:rPr>
        <w:t>Local Advocate Board</w:t>
      </w:r>
      <w:bookmarkEnd w:id="8"/>
    </w:p>
    <w:p w14:paraId="20171A9B"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Local Advocate Board (LAB) has overall responsibility for ensuring the Trust/school implements this policy and continues to demonstrate compliance with the data protection legislation. </w:t>
      </w:r>
    </w:p>
    <w:p w14:paraId="31647DC2"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This policy shall be reviewed by the LAB on an annual basis. </w:t>
      </w:r>
    </w:p>
    <w:p w14:paraId="77393FF5" w14:textId="77777777" w:rsidR="002244E5" w:rsidRPr="002244E5" w:rsidRDefault="002244E5" w:rsidP="002244E5">
      <w:pPr>
        <w:pStyle w:val="Heading2"/>
        <w:jc w:val="both"/>
        <w:rPr>
          <w:rFonts w:ascii="ITC Avant Garde Std Bk" w:hAnsi="ITC Avant Garde Std Bk"/>
        </w:rPr>
      </w:pPr>
      <w:bookmarkStart w:id="9" w:name="_Toc515385933"/>
      <w:bookmarkStart w:id="10" w:name="_Toc197067114"/>
      <w:r w:rsidRPr="002244E5">
        <w:rPr>
          <w:rFonts w:ascii="ITC Avant Garde Std Bk" w:hAnsi="ITC Avant Garde Std Bk"/>
        </w:rPr>
        <w:t>Headteacher</w:t>
      </w:r>
      <w:bookmarkEnd w:id="9"/>
      <w:bookmarkEnd w:id="10"/>
      <w:r w:rsidRPr="002244E5">
        <w:rPr>
          <w:rFonts w:ascii="ITC Avant Garde Std Bk" w:hAnsi="ITC Avant Garde Std Bk"/>
        </w:rPr>
        <w:t xml:space="preserve"> </w:t>
      </w:r>
    </w:p>
    <w:p w14:paraId="6A579AF4"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Headteacher has day-to-day responsibility for ensuring this policy is adopted and adhered to by staff and other individuals processing personal data on the Trust’s/school’s behalf.</w:t>
      </w:r>
    </w:p>
    <w:p w14:paraId="3DE073B5" w14:textId="77777777" w:rsidR="002244E5" w:rsidRPr="002244E5" w:rsidRDefault="002244E5" w:rsidP="002244E5">
      <w:pPr>
        <w:pStyle w:val="Heading2"/>
        <w:jc w:val="both"/>
        <w:rPr>
          <w:rFonts w:ascii="ITC Avant Garde Std Bk" w:hAnsi="ITC Avant Garde Std Bk"/>
        </w:rPr>
      </w:pPr>
      <w:bookmarkStart w:id="11" w:name="_Toc515385934"/>
      <w:bookmarkStart w:id="12" w:name="_Toc197067115"/>
      <w:r w:rsidRPr="002244E5">
        <w:rPr>
          <w:rFonts w:ascii="ITC Avant Garde Std Bk" w:hAnsi="ITC Avant Garde Std Bk"/>
        </w:rPr>
        <w:t>Data Protection Officer</w:t>
      </w:r>
      <w:bookmarkEnd w:id="11"/>
      <w:bookmarkEnd w:id="12"/>
    </w:p>
    <w:p w14:paraId="66C3C443"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Data Protection Officer (DPO) is responsible for carrying out the tasks set out in Article 39 of the UK GDPR. In summary, the DPO is responsible for: </w:t>
      </w:r>
    </w:p>
    <w:p w14:paraId="7F4D328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Informing and advising the Trust/school of their obligations under the data protection legislation.</w:t>
      </w:r>
    </w:p>
    <w:p w14:paraId="4F9940D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Monitoring compliance with data protection policies.</w:t>
      </w:r>
    </w:p>
    <w:p w14:paraId="455A18A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Raising awareness and delivering training to staff.</w:t>
      </w:r>
    </w:p>
    <w:p w14:paraId="2C70AB9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Carrying out audits on the Trust’s/school’s processing activities.</w:t>
      </w:r>
    </w:p>
    <w:p w14:paraId="797483E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Providing advice regarding Data Protection Impact Assessments and ensuring these are reviewed annually.</w:t>
      </w:r>
    </w:p>
    <w:p w14:paraId="05F5BF1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Co-operating with the Information Commissioner’s Office.</w:t>
      </w:r>
    </w:p>
    <w:p w14:paraId="3FAFA9D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Acting as the contact point for data subjects exercising their rights.</w:t>
      </w:r>
    </w:p>
    <w:p w14:paraId="5113A5EC"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DPO shall report directly to the governing body and Senior Leadership Team and shall provide regular updates on the Trust’s/school’s progress and compliance with the data protection legislation.</w:t>
      </w:r>
    </w:p>
    <w:p w14:paraId="79D1427F" w14:textId="77777777" w:rsidR="002244E5" w:rsidRPr="002244E5" w:rsidRDefault="002244E5" w:rsidP="002244E5">
      <w:pPr>
        <w:pStyle w:val="Para3"/>
        <w:rPr>
          <w:rFonts w:ascii="ITC Avant Garde Std Bk" w:hAnsi="ITC Avant Garde Std Bk"/>
        </w:rPr>
      </w:pPr>
      <w:r w:rsidRPr="002244E5">
        <w:rPr>
          <w:rFonts w:ascii="ITC Avant Garde Std Bk" w:hAnsi="ITC Avant Garde Std Bk"/>
        </w:rPr>
        <w:t xml:space="preserve">The Trust’s DPO is an external consultant who performs the role under a service contract. The DPO is Jenny Goodall, who can be contacted at: </w:t>
      </w:r>
      <w:hyperlink r:id="rId13" w:history="1">
        <w:r w:rsidRPr="002244E5">
          <w:rPr>
            <w:rStyle w:val="Hyperlink"/>
            <w:rFonts w:ascii="ITC Avant Garde Std Bk" w:hAnsi="ITC Avant Garde Std Bk"/>
          </w:rPr>
          <w:t>educate.schooldataprotection-mailbox@devon.gov.uk</w:t>
        </w:r>
      </w:hyperlink>
      <w:r w:rsidRPr="002244E5">
        <w:rPr>
          <w:rFonts w:ascii="ITC Avant Garde Std Bk" w:hAnsi="ITC Avant Garde Std Bk"/>
        </w:rPr>
        <w:t xml:space="preserve"> </w:t>
      </w:r>
    </w:p>
    <w:p w14:paraId="6BF0F453"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DPO is supported in their role by the Trust’s Data Protection Liaison Officer Beth Souster and at school level a school employee, this person is known as the DPO’s Data Protection Champion. </w:t>
      </w:r>
      <w:proofErr w:type="gramStart"/>
      <w:r w:rsidRPr="002244E5">
        <w:rPr>
          <w:rFonts w:ascii="ITC Avant Garde Std Bk" w:hAnsi="ITC Avant Garde Std Bk"/>
        </w:rPr>
        <w:t>All enquiries, complaints, requests, and suspected breaches of security,</w:t>
      </w:r>
      <w:proofErr w:type="gramEnd"/>
      <w:r w:rsidRPr="002244E5">
        <w:rPr>
          <w:rFonts w:ascii="ITC Avant Garde Std Bk" w:hAnsi="ITC Avant Garde Std Bk"/>
        </w:rPr>
        <w:t xml:space="preserve"> should be referred to the Data Protection Liaison Officer in the first instance, who will then notify the DPO.</w:t>
      </w:r>
    </w:p>
    <w:p w14:paraId="15DA0D77" w14:textId="77777777" w:rsidR="002244E5" w:rsidRPr="002244E5" w:rsidRDefault="002244E5" w:rsidP="002244E5">
      <w:pPr>
        <w:pStyle w:val="Heading2"/>
        <w:jc w:val="both"/>
        <w:rPr>
          <w:rFonts w:ascii="ITC Avant Garde Std Bk" w:hAnsi="ITC Avant Garde Std Bk"/>
        </w:rPr>
      </w:pPr>
      <w:bookmarkStart w:id="13" w:name="_Toc515385935"/>
      <w:bookmarkStart w:id="14" w:name="_Toc197067116"/>
      <w:r w:rsidRPr="002244E5">
        <w:rPr>
          <w:rFonts w:ascii="ITC Avant Garde Std Bk" w:hAnsi="ITC Avant Garde Std Bk"/>
        </w:rPr>
        <w:lastRenderedPageBreak/>
        <w:t>Staff, temporary staff, contractors, visitors</w:t>
      </w:r>
      <w:bookmarkEnd w:id="13"/>
      <w:bookmarkEnd w:id="14"/>
    </w:p>
    <w:p w14:paraId="694344B3"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All staff, temporary staff, contractors, visitors, and other individuals processing personal data on behalf of the Trust/school, are responsible for complying with the contents of this policy. </w:t>
      </w:r>
    </w:p>
    <w:p w14:paraId="54AF8940"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All individuals shall remain subject to the common law duty of confidentiality when their employment or relationship with the Trust/school ends. This does not affect an individual’s rights in relation to whistleblowing.</w:t>
      </w:r>
    </w:p>
    <w:p w14:paraId="6D31509C"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Failure to comply with this policy may result in disciplinary action or termination of employment or service contract.</w:t>
      </w:r>
    </w:p>
    <w:p w14:paraId="17EE7440"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All individuals handling the Trust’s/school’s data shall be made aware that unauthorised access, use or sharing of data, may constitute a criminal offence under the Data Protection Act 2018 and/or the Computer Misuse Act 1990.</w:t>
      </w:r>
    </w:p>
    <w:p w14:paraId="31EE6D3A" w14:textId="77777777" w:rsidR="002244E5" w:rsidRPr="002244E5" w:rsidRDefault="002244E5" w:rsidP="002244E5">
      <w:pPr>
        <w:pStyle w:val="Heading1"/>
        <w:jc w:val="both"/>
        <w:rPr>
          <w:rFonts w:ascii="ITC Avant Garde Std Bk" w:hAnsi="ITC Avant Garde Std Bk"/>
          <w:color w:val="461A42"/>
        </w:rPr>
      </w:pPr>
      <w:bookmarkStart w:id="15" w:name="_Toc515385936"/>
      <w:bookmarkStart w:id="16" w:name="_Toc197067117"/>
      <w:r w:rsidRPr="002244E5">
        <w:rPr>
          <w:rFonts w:ascii="ITC Avant Garde Std Bk" w:hAnsi="ITC Avant Garde Std Bk"/>
          <w:color w:val="461A42"/>
        </w:rPr>
        <w:t>Policy content</w:t>
      </w:r>
      <w:bookmarkEnd w:id="15"/>
      <w:bookmarkEnd w:id="16"/>
    </w:p>
    <w:p w14:paraId="22E129D5" w14:textId="77777777" w:rsidR="002244E5" w:rsidRPr="002244E5" w:rsidRDefault="002244E5" w:rsidP="002244E5">
      <w:pPr>
        <w:pStyle w:val="Heading2"/>
        <w:jc w:val="both"/>
        <w:rPr>
          <w:rFonts w:ascii="ITC Avant Garde Std Bk" w:hAnsi="ITC Avant Garde Std Bk"/>
        </w:rPr>
      </w:pPr>
      <w:bookmarkStart w:id="17" w:name="_Toc515385937"/>
      <w:bookmarkStart w:id="18" w:name="_Toc197067118"/>
      <w:r w:rsidRPr="002244E5">
        <w:rPr>
          <w:rFonts w:ascii="ITC Avant Garde Std Bk" w:hAnsi="ITC Avant Garde Std Bk"/>
        </w:rPr>
        <w:t>Data Protection Principles</w:t>
      </w:r>
      <w:bookmarkEnd w:id="17"/>
      <w:bookmarkEnd w:id="18"/>
    </w:p>
    <w:p w14:paraId="330E891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UK GDPR provides a set of principles which govern how the Trust/school handles personal data. In summary, these principles state that personal data must be:</w:t>
      </w:r>
    </w:p>
    <w:p w14:paraId="4FAE712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Processed lawfully, fairly and in a transparent manner.</w:t>
      </w:r>
    </w:p>
    <w:p w14:paraId="7238B72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Collected for specified, explicit and legitimate purposes and not further processed in a manner that is incompatible with those purposes.</w:t>
      </w:r>
    </w:p>
    <w:p w14:paraId="04D7D51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Adequate, relevant, and limited to what is necessary for the purpose it was processed.</w:t>
      </w:r>
    </w:p>
    <w:p w14:paraId="6715F57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Accurate and where necessary kept up to date.</w:t>
      </w:r>
    </w:p>
    <w:p w14:paraId="5076E5F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Kept for no longer than necessary.</w:t>
      </w:r>
    </w:p>
    <w:p w14:paraId="7C60373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Processed in a manner that ensures appropriate security of the data.</w:t>
      </w:r>
    </w:p>
    <w:p w14:paraId="12337C66"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and all individuals processing personal data controlled by the Trust/school, shall comply with the data protection principles outlined in 5.2 Lawfulness, fairness, and transparency.</w:t>
      </w:r>
    </w:p>
    <w:p w14:paraId="5C37FDBD"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have the appropriate measure and records in place to demonstrate compliance with the data protection principles.  </w:t>
      </w:r>
    </w:p>
    <w:p w14:paraId="6B0E2DB3" w14:textId="77777777" w:rsidR="002244E5" w:rsidRPr="002244E5" w:rsidRDefault="002244E5" w:rsidP="002244E5">
      <w:pPr>
        <w:pStyle w:val="Heading2"/>
        <w:jc w:val="both"/>
        <w:rPr>
          <w:rFonts w:ascii="ITC Avant Garde Std Bk" w:hAnsi="ITC Avant Garde Std Bk"/>
        </w:rPr>
      </w:pPr>
      <w:bookmarkStart w:id="19" w:name="_Toc515385938"/>
      <w:bookmarkStart w:id="20" w:name="_Toc197067119"/>
      <w:r w:rsidRPr="002244E5">
        <w:rPr>
          <w:rFonts w:ascii="ITC Avant Garde Std Bk" w:hAnsi="ITC Avant Garde Std Bk"/>
        </w:rPr>
        <w:t>Lawfulness, fairness, and transparency</w:t>
      </w:r>
      <w:bookmarkEnd w:id="19"/>
      <w:bookmarkEnd w:id="20"/>
    </w:p>
    <w:p w14:paraId="19FC1767" w14:textId="77777777" w:rsidR="002244E5" w:rsidRPr="002244E5" w:rsidRDefault="002244E5" w:rsidP="002244E5">
      <w:pPr>
        <w:pStyle w:val="Para3"/>
        <w:jc w:val="both"/>
        <w:rPr>
          <w:rFonts w:ascii="ITC Avant Garde Std Bk" w:hAnsi="ITC Avant Garde Std Bk"/>
          <w:i/>
        </w:rPr>
      </w:pPr>
      <w:r w:rsidRPr="002244E5">
        <w:rPr>
          <w:rFonts w:ascii="ITC Avant Garde Std Bk" w:hAnsi="ITC Avant Garde Std Bk"/>
          <w:i/>
        </w:rPr>
        <w:t>Lawful processing</w:t>
      </w:r>
    </w:p>
    <w:p w14:paraId="771A8921"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Personal data will only be processed where there is a lawful basis for doing so. This will be where at least one of the following applies:</w:t>
      </w:r>
    </w:p>
    <w:p w14:paraId="500BB877"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data subject has given consent.</w:t>
      </w:r>
    </w:p>
    <w:p w14:paraId="6CB08246"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lastRenderedPageBreak/>
        <w:t xml:space="preserve">It is necessary for the performance of a contract or </w:t>
      </w:r>
      <w:proofErr w:type="gramStart"/>
      <w:r w:rsidRPr="002244E5">
        <w:rPr>
          <w:rFonts w:ascii="ITC Avant Garde Std Bk" w:hAnsi="ITC Avant Garde Std Bk"/>
        </w:rPr>
        <w:t>entering into</w:t>
      </w:r>
      <w:proofErr w:type="gramEnd"/>
      <w:r w:rsidRPr="002244E5">
        <w:rPr>
          <w:rFonts w:ascii="ITC Avant Garde Std Bk" w:hAnsi="ITC Avant Garde Std Bk"/>
        </w:rPr>
        <w:t xml:space="preserve"> a contract with the data subject.</w:t>
      </w:r>
    </w:p>
    <w:p w14:paraId="4A82977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It is necessary for compliance with a legal obligation.</w:t>
      </w:r>
    </w:p>
    <w:p w14:paraId="0EFA6B2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It is necessary to protect the vital interests of a person.</w:t>
      </w:r>
    </w:p>
    <w:p w14:paraId="37EDA1B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It is necessary for the performance of a task carried out in the public interest or in the exercise of official duties.</w:t>
      </w:r>
    </w:p>
    <w:p w14:paraId="3261CE8F"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It is necessary for our legitimate interests as a Trust/school (where applicable) or third party, except where such interests are overridden by the data subject.</w:t>
      </w:r>
    </w:p>
    <w:p w14:paraId="6D3E1F0F" w14:textId="77777777" w:rsidR="002244E5" w:rsidRPr="002244E5" w:rsidRDefault="002244E5" w:rsidP="002244E5">
      <w:pPr>
        <w:pStyle w:val="Bulletsspaced"/>
        <w:numPr>
          <w:ilvl w:val="0"/>
          <w:numId w:val="0"/>
        </w:numPr>
        <w:ind w:left="720"/>
        <w:jc w:val="both"/>
        <w:rPr>
          <w:rFonts w:ascii="ITC Avant Garde Std Bk" w:hAnsi="ITC Avant Garde Std Bk"/>
        </w:rPr>
      </w:pPr>
    </w:p>
    <w:p w14:paraId="033A7DDC"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When special categories of personal data are processed (for example, health or medical data, racial or ethnic origin or biometric data (for example facial images and   fingerprints)), this shall only be done where a lawful basis has been identified from the list above, and one from the following list:</w:t>
      </w:r>
    </w:p>
    <w:p w14:paraId="75FB1AB0"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data subject has given explicit consent.</w:t>
      </w:r>
    </w:p>
    <w:p w14:paraId="3D3BD3DE" w14:textId="77777777" w:rsidR="002244E5" w:rsidRPr="002244E5" w:rsidRDefault="002244E5" w:rsidP="002244E5">
      <w:pPr>
        <w:pStyle w:val="Bulletsspaced"/>
        <w:keepLines/>
        <w:rPr>
          <w:rFonts w:ascii="ITC Avant Garde Std Bk" w:hAnsi="ITC Avant Garde Std Bk"/>
        </w:rPr>
      </w:pPr>
      <w:r w:rsidRPr="002244E5">
        <w:rPr>
          <w:rFonts w:ascii="ITC Avant Garde Std Bk" w:hAnsi="ITC Avant Garde Std Bk"/>
        </w:rPr>
        <w:t>The processing is necessary for the purposes of exercising or performing any right or obligation which is imposed on the Trust/school in relation to employment, social security and social protection law (e.g. safeguarding individuals at risk; protection against unlawful acts; prevention against fraud).</w:t>
      </w:r>
    </w:p>
    <w:p w14:paraId="3B3BB4D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It is necessary to protect the vital interests of any person where the data subject is physically or legally incapable of giving consent.</w:t>
      </w:r>
    </w:p>
    <w:p w14:paraId="7C95FACA"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The data has been made public by the data subject.</w:t>
      </w:r>
    </w:p>
    <w:p w14:paraId="20C3114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processing is necessary for the establishment, exercise, or defence of legal claims.</w:t>
      </w:r>
    </w:p>
    <w:p w14:paraId="767B321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processing is necessary in the substantial public interest.</w:t>
      </w:r>
    </w:p>
    <w:p w14:paraId="6F3DF0B3"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The processing is necessary for health or social care.</w:t>
      </w:r>
    </w:p>
    <w:p w14:paraId="3647FA8A" w14:textId="77777777" w:rsidR="002244E5" w:rsidRPr="002244E5" w:rsidRDefault="002244E5" w:rsidP="002244E5">
      <w:pPr>
        <w:pStyle w:val="Bullets"/>
        <w:numPr>
          <w:ilvl w:val="0"/>
          <w:numId w:val="0"/>
        </w:numPr>
        <w:rPr>
          <w:rFonts w:ascii="ITC Avant Garde Std Bk" w:hAnsi="ITC Avant Garde Std Bk"/>
        </w:rPr>
      </w:pPr>
    </w:p>
    <w:p w14:paraId="02634F30"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The processing is necessary for public health.</w:t>
      </w:r>
    </w:p>
    <w:p w14:paraId="36E189C1" w14:textId="77777777" w:rsidR="002244E5" w:rsidRPr="002244E5" w:rsidRDefault="002244E5" w:rsidP="002244E5">
      <w:pPr>
        <w:pStyle w:val="Bullets"/>
        <w:numPr>
          <w:ilvl w:val="0"/>
          <w:numId w:val="0"/>
        </w:numPr>
        <w:rPr>
          <w:rFonts w:ascii="ITC Avant Garde Std Bk" w:hAnsi="ITC Avant Garde Std Bk"/>
        </w:rPr>
      </w:pPr>
    </w:p>
    <w:p w14:paraId="056E7621"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The processing is necessary for archiving, research, or statistical purposes.</w:t>
      </w:r>
    </w:p>
    <w:p w14:paraId="79B67F44" w14:textId="77777777" w:rsidR="002244E5" w:rsidRPr="002244E5" w:rsidRDefault="002244E5" w:rsidP="002244E5">
      <w:pPr>
        <w:pStyle w:val="Bulletsspaced"/>
        <w:numPr>
          <w:ilvl w:val="0"/>
          <w:numId w:val="0"/>
        </w:numPr>
        <w:ind w:left="1077" w:hanging="357"/>
        <w:jc w:val="both"/>
        <w:rPr>
          <w:rFonts w:ascii="ITC Avant Garde Std Bk" w:hAnsi="ITC Avant Garde Std Bk"/>
        </w:rPr>
      </w:pPr>
    </w:p>
    <w:p w14:paraId="693D4524" w14:textId="77777777" w:rsidR="002244E5" w:rsidRPr="002244E5" w:rsidRDefault="002244E5" w:rsidP="002244E5">
      <w:pPr>
        <w:pStyle w:val="Para3"/>
        <w:jc w:val="both"/>
        <w:rPr>
          <w:rFonts w:ascii="ITC Avant Garde Std Bk" w:hAnsi="ITC Avant Garde Std Bk"/>
          <w:i/>
        </w:rPr>
      </w:pPr>
      <w:r w:rsidRPr="002244E5">
        <w:rPr>
          <w:rFonts w:ascii="ITC Avant Garde Std Bk" w:hAnsi="ITC Avant Garde Std Bk"/>
          <w:i/>
        </w:rPr>
        <w:t>Consent</w:t>
      </w:r>
    </w:p>
    <w:p w14:paraId="6E927694"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Most of the Trust’s/school’s processing of personal data will not require consent from data subjects (or their parents/carers as appropriate), as the Trust/school needs to process this data </w:t>
      </w:r>
      <w:proofErr w:type="gramStart"/>
      <w:r w:rsidRPr="002244E5">
        <w:rPr>
          <w:rFonts w:ascii="ITC Avant Garde Std Bk" w:hAnsi="ITC Avant Garde Std Bk"/>
        </w:rPr>
        <w:t>in order to</w:t>
      </w:r>
      <w:proofErr w:type="gramEnd"/>
      <w:r w:rsidRPr="002244E5">
        <w:rPr>
          <w:rFonts w:ascii="ITC Avant Garde Std Bk" w:hAnsi="ITC Avant Garde Std Bk"/>
        </w:rPr>
        <w:t xml:space="preserve"> carry out its official tasks and public duties as a Trust/school.</w:t>
      </w:r>
    </w:p>
    <w:p w14:paraId="03DBF951"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However, there are circumstances when the Trust/school is required to obtain consent to process personal data, for example:</w:t>
      </w:r>
    </w:p>
    <w:p w14:paraId="28F83B1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To collect and use biometric information (such as fingerprints or facial recognition) for identification purposes.</w:t>
      </w:r>
    </w:p>
    <w:p w14:paraId="5600CB8F" w14:textId="77777777" w:rsidR="002244E5" w:rsidRPr="002244E5" w:rsidRDefault="002244E5" w:rsidP="002244E5">
      <w:pPr>
        <w:pStyle w:val="Bulletsspaced"/>
        <w:rPr>
          <w:rFonts w:ascii="ITC Avant Garde Std Bk" w:hAnsi="ITC Avant Garde Std Bk"/>
        </w:rPr>
      </w:pPr>
      <w:r w:rsidRPr="002244E5">
        <w:rPr>
          <w:rFonts w:ascii="ITC Avant Garde Std Bk" w:hAnsi="ITC Avant Garde Std Bk"/>
        </w:rPr>
        <w:lastRenderedPageBreak/>
        <w:t>To send direct marketing or fundraising information by email or text where the data subject would not have a reasonable expectation that their data would be used in this way or have objected to this.</w:t>
      </w:r>
    </w:p>
    <w:p w14:paraId="778E08B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To take and use photographs, digital or video images and displaying, publishing, or sharing these in a public arena such as:</w:t>
      </w:r>
    </w:p>
    <w:p w14:paraId="1EF201B2" w14:textId="77777777" w:rsidR="002244E5" w:rsidRPr="002244E5" w:rsidRDefault="002244E5" w:rsidP="002244E5">
      <w:pPr>
        <w:pStyle w:val="Bulletsspaced"/>
        <w:numPr>
          <w:ilvl w:val="1"/>
          <w:numId w:val="2"/>
        </w:numPr>
        <w:jc w:val="both"/>
        <w:rPr>
          <w:rFonts w:ascii="ITC Avant Garde Std Bk" w:hAnsi="ITC Avant Garde Std Bk"/>
        </w:rPr>
      </w:pPr>
      <w:r w:rsidRPr="002244E5">
        <w:rPr>
          <w:rFonts w:ascii="ITC Avant Garde Std Bk" w:hAnsi="ITC Avant Garde Std Bk"/>
        </w:rPr>
        <w:t xml:space="preserve">on social </w:t>
      </w:r>
      <w:proofErr w:type="gramStart"/>
      <w:r w:rsidRPr="002244E5">
        <w:rPr>
          <w:rFonts w:ascii="ITC Avant Garde Std Bk" w:hAnsi="ITC Avant Garde Std Bk"/>
        </w:rPr>
        <w:t>media;</w:t>
      </w:r>
      <w:proofErr w:type="gramEnd"/>
    </w:p>
    <w:p w14:paraId="4537C4A2" w14:textId="77777777" w:rsidR="002244E5" w:rsidRPr="002244E5" w:rsidRDefault="002244E5" w:rsidP="002244E5">
      <w:pPr>
        <w:pStyle w:val="Bulletsspaced"/>
        <w:numPr>
          <w:ilvl w:val="1"/>
          <w:numId w:val="2"/>
        </w:numPr>
        <w:jc w:val="both"/>
        <w:rPr>
          <w:rFonts w:ascii="ITC Avant Garde Std Bk" w:hAnsi="ITC Avant Garde Std Bk"/>
        </w:rPr>
      </w:pPr>
      <w:r w:rsidRPr="002244E5">
        <w:rPr>
          <w:rFonts w:ascii="ITC Avant Garde Std Bk" w:hAnsi="ITC Avant Garde Std Bk"/>
        </w:rPr>
        <w:t xml:space="preserve">in the Trust/school </w:t>
      </w:r>
      <w:proofErr w:type="gramStart"/>
      <w:r w:rsidRPr="002244E5">
        <w:rPr>
          <w:rFonts w:ascii="ITC Avant Garde Std Bk" w:hAnsi="ITC Avant Garde Std Bk"/>
        </w:rPr>
        <w:t>prospectus;</w:t>
      </w:r>
      <w:proofErr w:type="gramEnd"/>
    </w:p>
    <w:p w14:paraId="077F52D2" w14:textId="77777777" w:rsidR="002244E5" w:rsidRPr="002244E5" w:rsidRDefault="002244E5" w:rsidP="002244E5">
      <w:pPr>
        <w:pStyle w:val="Bulletsspaced"/>
        <w:numPr>
          <w:ilvl w:val="1"/>
          <w:numId w:val="2"/>
        </w:numPr>
        <w:jc w:val="both"/>
        <w:rPr>
          <w:rFonts w:ascii="ITC Avant Garde Std Bk" w:hAnsi="ITC Avant Garde Std Bk"/>
        </w:rPr>
      </w:pPr>
      <w:r w:rsidRPr="002244E5">
        <w:rPr>
          <w:rFonts w:ascii="ITC Avant Garde Std Bk" w:hAnsi="ITC Avant Garde Std Bk"/>
        </w:rPr>
        <w:t xml:space="preserve">on the Trust/school </w:t>
      </w:r>
      <w:proofErr w:type="gramStart"/>
      <w:r w:rsidRPr="002244E5">
        <w:rPr>
          <w:rFonts w:ascii="ITC Avant Garde Std Bk" w:hAnsi="ITC Avant Garde Std Bk"/>
        </w:rPr>
        <w:t>website;</w:t>
      </w:r>
      <w:proofErr w:type="gramEnd"/>
    </w:p>
    <w:p w14:paraId="3A98FF35" w14:textId="77777777" w:rsidR="002244E5" w:rsidRPr="002244E5" w:rsidRDefault="002244E5" w:rsidP="002244E5">
      <w:pPr>
        <w:pStyle w:val="Bulletsspaced"/>
        <w:numPr>
          <w:ilvl w:val="1"/>
          <w:numId w:val="2"/>
        </w:numPr>
        <w:jc w:val="both"/>
        <w:rPr>
          <w:rFonts w:ascii="ITC Avant Garde Std Bk" w:hAnsi="ITC Avant Garde Std Bk"/>
        </w:rPr>
      </w:pPr>
      <w:r w:rsidRPr="002244E5">
        <w:rPr>
          <w:rFonts w:ascii="ITC Avant Garde Std Bk" w:hAnsi="ITC Avant Garde Std Bk"/>
        </w:rPr>
        <w:t>in the press/</w:t>
      </w:r>
      <w:proofErr w:type="gramStart"/>
      <w:r w:rsidRPr="002244E5">
        <w:rPr>
          <w:rFonts w:ascii="ITC Avant Garde Std Bk" w:hAnsi="ITC Avant Garde Std Bk"/>
        </w:rPr>
        <w:t>media;</w:t>
      </w:r>
      <w:proofErr w:type="gramEnd"/>
    </w:p>
    <w:p w14:paraId="1A836195" w14:textId="77777777" w:rsidR="002244E5" w:rsidRPr="002244E5" w:rsidRDefault="002244E5" w:rsidP="002244E5">
      <w:pPr>
        <w:pStyle w:val="Bulletsspaced"/>
        <w:numPr>
          <w:ilvl w:val="1"/>
          <w:numId w:val="2"/>
        </w:numPr>
        <w:jc w:val="both"/>
        <w:rPr>
          <w:rFonts w:ascii="ITC Avant Garde Std Bk" w:hAnsi="ITC Avant Garde Std Bk"/>
        </w:rPr>
      </w:pPr>
      <w:r w:rsidRPr="002244E5">
        <w:rPr>
          <w:rFonts w:ascii="ITC Avant Garde Std Bk" w:hAnsi="ITC Avant Garde Std Bk"/>
        </w:rPr>
        <w:t>in the Trust/school newsletter</w:t>
      </w:r>
    </w:p>
    <w:p w14:paraId="3D4355FD" w14:textId="77777777" w:rsidR="002244E5" w:rsidRPr="002244E5" w:rsidRDefault="002244E5" w:rsidP="002244E5">
      <w:pPr>
        <w:pStyle w:val="Bullets"/>
        <w:rPr>
          <w:rFonts w:ascii="ITC Avant Garde Std Bk" w:hAnsi="ITC Avant Garde Std Bk"/>
        </w:rPr>
      </w:pPr>
      <w:r w:rsidRPr="002244E5">
        <w:rPr>
          <w:rFonts w:ascii="ITC Avant Garde Std Bk" w:hAnsi="ITC Avant Garde Std Bk"/>
        </w:rPr>
        <w:t>To share personal data with third parties (for example professionals, agencies, or organisations) where the data subject has a genuine choice as to whether their data will be shared, for example when offering services which the data subject does not have to accept or agree to receive.</w:t>
      </w:r>
    </w:p>
    <w:p w14:paraId="5B46A1FA" w14:textId="77777777" w:rsidR="002244E5" w:rsidRPr="002244E5" w:rsidRDefault="002244E5" w:rsidP="002244E5">
      <w:pPr>
        <w:pStyle w:val="Bullets"/>
        <w:numPr>
          <w:ilvl w:val="0"/>
          <w:numId w:val="0"/>
        </w:numPr>
        <w:ind w:left="1077"/>
        <w:rPr>
          <w:rFonts w:ascii="ITC Avant Garde Std Bk" w:hAnsi="ITC Avant Garde Std Bk"/>
        </w:rPr>
      </w:pPr>
    </w:p>
    <w:p w14:paraId="3FC0D035"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When the Trust/school relies on consent as its lawful basis, it shall ensure the person providing it has positively </w:t>
      </w:r>
      <w:proofErr w:type="gramStart"/>
      <w:r w:rsidRPr="002244E5">
        <w:rPr>
          <w:rFonts w:ascii="ITC Avant Garde Std Bk" w:hAnsi="ITC Avant Garde Std Bk"/>
        </w:rPr>
        <w:t>opted-in</w:t>
      </w:r>
      <w:proofErr w:type="gramEnd"/>
      <w:r w:rsidRPr="002244E5">
        <w:rPr>
          <w:rFonts w:ascii="ITC Avant Garde Std Bk" w:hAnsi="ITC Avant Garde Std Bk"/>
        </w:rPr>
        <w:t xml:space="preserve"> to the proposed activity and is fully informed as to what they are consenting to and any non-obvious consequences of giving or refusing that consent. Consent shall not be assumed as being given if no response has been received </w:t>
      </w:r>
      <w:proofErr w:type="spellStart"/>
      <w:r w:rsidRPr="002244E5">
        <w:rPr>
          <w:rFonts w:ascii="ITC Avant Garde Std Bk" w:hAnsi="ITC Avant Garde Std Bk"/>
        </w:rPr>
        <w:t>eg</w:t>
      </w:r>
      <w:proofErr w:type="spellEnd"/>
      <w:r w:rsidRPr="002244E5">
        <w:rPr>
          <w:rFonts w:ascii="ITC Avant Garde Std Bk" w:hAnsi="ITC Avant Garde Std Bk"/>
        </w:rPr>
        <w:t xml:space="preserve"> a consent form has not been returned. Where consent is being obtained for the collection or use of children’s information, consent shall be obtained from a parent or guardian until the child reaches the age of 12. Consent shall be obtained directly from children aged 13 years and over, where those children are deemed by the Trust/school to have sufficient maturity to make the decision themselves (except where this is not in the best interests of the child. In such cases, consent will be obtained from an adult with parental responsibility for that child).</w:t>
      </w:r>
    </w:p>
    <w:p w14:paraId="630059AB"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w:t>
      </w:r>
      <w:bookmarkStart w:id="21" w:name="_Hlk196980365"/>
      <w:r w:rsidRPr="002244E5">
        <w:rPr>
          <w:rFonts w:ascii="ITC Avant Garde Std Bk" w:hAnsi="ITC Avant Garde Std Bk"/>
        </w:rPr>
        <w:t xml:space="preserve">Trust/school </w:t>
      </w:r>
      <w:bookmarkEnd w:id="21"/>
      <w:r w:rsidRPr="002244E5">
        <w:rPr>
          <w:rFonts w:ascii="ITC Avant Garde Std Bk" w:hAnsi="ITC Avant Garde Std Bk"/>
        </w:rPr>
        <w:t>shall ensure that where consent is obtained, there is a record of this.  Where possible, consent shall be obtained in writing. All forms requesting consent shall include a statement informing the person of their right to withdraw, and an email address so they may notify the Trust/school of any changes or withdrawal of consent.</w:t>
      </w:r>
    </w:p>
    <w:p w14:paraId="1F7CDBDA" w14:textId="77777777" w:rsidR="002244E5" w:rsidRPr="002244E5" w:rsidRDefault="002244E5" w:rsidP="002244E5">
      <w:pPr>
        <w:pStyle w:val="Para3"/>
        <w:jc w:val="both"/>
        <w:rPr>
          <w:rFonts w:ascii="ITC Avant Garde Std Bk" w:hAnsi="ITC Avant Garde Std Bk"/>
          <w:i/>
        </w:rPr>
      </w:pPr>
      <w:r w:rsidRPr="002244E5">
        <w:rPr>
          <w:rFonts w:ascii="ITC Avant Garde Std Bk" w:hAnsi="ITC Avant Garde Std Bk"/>
          <w:i/>
        </w:rPr>
        <w:t>Fairness and transparency</w:t>
      </w:r>
    </w:p>
    <w:p w14:paraId="140AEECC"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be fair, open, and transparent in the way it handles personal data, and will publish privacy notices which explain:</w:t>
      </w:r>
    </w:p>
    <w:p w14:paraId="0277CF3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What personal data the Trust/school processes and why.</w:t>
      </w:r>
    </w:p>
    <w:p w14:paraId="4955594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What our lawful basis is when we process that data.</w:t>
      </w:r>
    </w:p>
    <w:p w14:paraId="6A4EF300"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Who we might share that data with.</w:t>
      </w:r>
    </w:p>
    <w:p w14:paraId="71CD41A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If we intend to transfer the data abroad.</w:t>
      </w:r>
    </w:p>
    <w:p w14:paraId="6A5CB12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How long we keep the data for.</w:t>
      </w:r>
    </w:p>
    <w:p w14:paraId="01043CC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What rights data subjects have in relation to their data.</w:t>
      </w:r>
    </w:p>
    <w:p w14:paraId="1A9D109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lastRenderedPageBreak/>
        <w:t>Who our Data Protection Officer is and how to contact them.</w:t>
      </w:r>
    </w:p>
    <w:p w14:paraId="16931AD9" w14:textId="77777777" w:rsidR="002244E5" w:rsidRPr="002244E5" w:rsidRDefault="002244E5" w:rsidP="002244E5">
      <w:pPr>
        <w:pStyle w:val="Para3"/>
        <w:rPr>
          <w:rFonts w:ascii="ITC Avant Garde Std Bk" w:hAnsi="ITC Avant Garde Std Bk"/>
        </w:rPr>
      </w:pPr>
      <w:r w:rsidRPr="002244E5">
        <w:rPr>
          <w:rFonts w:ascii="ITC Avant Garde Std Bk" w:hAnsi="ITC Avant Garde Std Bk"/>
        </w:rPr>
        <w:t>The Trust’s/school’s privacy notices shall be clear, concise, and easily accessible. It should be published on the Trust’s/school’s website. All forms collecting personal data shall include reference to the Trust’s/school’s privacy notices and a link provided to their location.</w:t>
      </w:r>
    </w:p>
    <w:p w14:paraId="2479C492"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Privacy notices will be provided to parents/carers of pupils when their child is enrolled at the school, which will explain how the school handles pupil information. This notice will be published on the school’s website; parents will be directed to this on an annual basis.</w:t>
      </w:r>
    </w:p>
    <w:p w14:paraId="6E76ED0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Staff will be given a privacy notice explaining how the school handles employee information when they join the Trust/school and directed to this annually thereafter. </w:t>
      </w:r>
    </w:p>
    <w:p w14:paraId="63709294"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provide privacy notices to other categories of data subjects, as appropriate.</w:t>
      </w:r>
    </w:p>
    <w:p w14:paraId="70B4163F" w14:textId="77777777" w:rsidR="002244E5" w:rsidRPr="002244E5" w:rsidRDefault="002244E5" w:rsidP="002244E5">
      <w:pPr>
        <w:pStyle w:val="Heading2"/>
        <w:jc w:val="both"/>
        <w:rPr>
          <w:rFonts w:ascii="ITC Avant Garde Std Bk" w:hAnsi="ITC Avant Garde Std Bk"/>
        </w:rPr>
      </w:pPr>
      <w:bookmarkStart w:id="22" w:name="_Toc515385939"/>
      <w:bookmarkStart w:id="23" w:name="_Toc197067120"/>
      <w:r w:rsidRPr="002244E5">
        <w:rPr>
          <w:rFonts w:ascii="ITC Avant Garde Std Bk" w:hAnsi="ITC Avant Garde Std Bk"/>
        </w:rPr>
        <w:t>Purpose limitation</w:t>
      </w:r>
      <w:bookmarkEnd w:id="22"/>
      <w:bookmarkEnd w:id="23"/>
      <w:r w:rsidRPr="002244E5">
        <w:rPr>
          <w:rFonts w:ascii="ITC Avant Garde Std Bk" w:hAnsi="ITC Avant Garde Std Bk"/>
        </w:rPr>
        <w:t xml:space="preserve"> </w:t>
      </w:r>
    </w:p>
    <w:p w14:paraId="47C670F6"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collect personal data for specified (for example, as described in the Trust’s/school’s privacy notices), explicit and legitimate purposes and shall not process this data in any way would be considered incompatible with those purposes (for example, using the data for a different and unexpected purpose). </w:t>
      </w:r>
    </w:p>
    <w:p w14:paraId="22E873CC" w14:textId="77777777" w:rsidR="002244E5" w:rsidRPr="002244E5" w:rsidRDefault="002244E5" w:rsidP="002244E5">
      <w:pPr>
        <w:pStyle w:val="Heading2"/>
        <w:jc w:val="both"/>
        <w:rPr>
          <w:rFonts w:ascii="ITC Avant Garde Std Bk" w:hAnsi="ITC Avant Garde Std Bk"/>
        </w:rPr>
      </w:pPr>
      <w:bookmarkStart w:id="24" w:name="_Toc515385940"/>
      <w:bookmarkStart w:id="25" w:name="_Toc197067121"/>
      <w:r w:rsidRPr="002244E5">
        <w:rPr>
          <w:rFonts w:ascii="ITC Avant Garde Std Bk" w:hAnsi="ITC Avant Garde Std Bk"/>
        </w:rPr>
        <w:t>Data minimisation</w:t>
      </w:r>
      <w:bookmarkEnd w:id="24"/>
      <w:bookmarkEnd w:id="25"/>
    </w:p>
    <w:p w14:paraId="4AAF1833"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ensure the personal data it processes is adequate, relevant, and limited to what is necessary for the purpose(s) it was collected for.</w:t>
      </w:r>
    </w:p>
    <w:p w14:paraId="3A40341F" w14:textId="77777777" w:rsidR="002244E5" w:rsidRPr="002244E5" w:rsidRDefault="002244E5" w:rsidP="002244E5">
      <w:pPr>
        <w:pStyle w:val="Heading2"/>
        <w:jc w:val="both"/>
        <w:rPr>
          <w:rFonts w:ascii="ITC Avant Garde Std Bk" w:hAnsi="ITC Avant Garde Std Bk"/>
        </w:rPr>
      </w:pPr>
      <w:bookmarkStart w:id="26" w:name="_Toc515385941"/>
      <w:bookmarkStart w:id="27" w:name="_Toc197067122"/>
      <w:r w:rsidRPr="002244E5">
        <w:rPr>
          <w:rFonts w:ascii="ITC Avant Garde Std Bk" w:hAnsi="ITC Avant Garde Std Bk"/>
        </w:rPr>
        <w:t>Accuracy of data</w:t>
      </w:r>
      <w:bookmarkEnd w:id="26"/>
      <w:bookmarkEnd w:id="27"/>
    </w:p>
    <w:p w14:paraId="4C1C49B3"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take all reasonable efforts to ensure the personal data it holds is accurate and where necessary kept up to date. Where personal data is found to be inaccurate, this information will be corrected or erased without delay. </w:t>
      </w:r>
    </w:p>
    <w:p w14:paraId="744439F5"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will send frequent reminders, on at least an annual basis, to parents/carers, pupils, and staff, to remind them to notify the Trust/school of any changes to their contact details or other information.</w:t>
      </w:r>
    </w:p>
    <w:p w14:paraId="7870555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carry out sample checks of pupil and employee files containing personal data, to ensure the data is accurate and up to date. This will be carried out on an annual basis.</w:t>
      </w:r>
    </w:p>
    <w:p w14:paraId="08874686" w14:textId="77777777" w:rsidR="002244E5" w:rsidRPr="002244E5" w:rsidRDefault="002244E5" w:rsidP="002244E5">
      <w:pPr>
        <w:pStyle w:val="Heading2"/>
        <w:jc w:val="both"/>
        <w:rPr>
          <w:rFonts w:ascii="ITC Avant Garde Std Bk" w:hAnsi="ITC Avant Garde Std Bk"/>
        </w:rPr>
      </w:pPr>
      <w:bookmarkStart w:id="28" w:name="_Toc515385942"/>
      <w:bookmarkStart w:id="29" w:name="_Toc197067123"/>
      <w:r w:rsidRPr="002244E5">
        <w:rPr>
          <w:rFonts w:ascii="ITC Avant Garde Std Bk" w:hAnsi="ITC Avant Garde Std Bk"/>
        </w:rPr>
        <w:t>Storage limitation and disposal of data</w:t>
      </w:r>
      <w:bookmarkEnd w:id="28"/>
      <w:bookmarkEnd w:id="29"/>
    </w:p>
    <w:p w14:paraId="48A93AA7"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keep personal data for no longer than is necessary for the purpose(s) of the processing. The Trust/school shall maintain and follow a Record Retention Schedule, which sets out the timeframes for retaining personal data. This schedule shall be published alongside the Trust’s/school’s privacy notices on the website.</w:t>
      </w:r>
    </w:p>
    <w:p w14:paraId="1F3BE672"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lastRenderedPageBreak/>
        <w:t>The Trust/school shall designate responsibility for record disposal/deletion to nominated staff, who shall adhere to the Trust’s/school’s Record Retention Schedule and ensure the timely and secure disposal of the data.</w:t>
      </w:r>
    </w:p>
    <w:p w14:paraId="58046BB8" w14:textId="77777777" w:rsidR="002244E5" w:rsidRPr="002244E5" w:rsidRDefault="002244E5" w:rsidP="002244E5">
      <w:pPr>
        <w:pStyle w:val="Heading2"/>
        <w:jc w:val="both"/>
        <w:rPr>
          <w:rFonts w:ascii="ITC Avant Garde Std Bk" w:hAnsi="ITC Avant Garde Std Bk"/>
        </w:rPr>
      </w:pPr>
      <w:bookmarkStart w:id="30" w:name="_Toc515385943"/>
      <w:bookmarkStart w:id="31" w:name="_Toc197067124"/>
      <w:r w:rsidRPr="002244E5">
        <w:rPr>
          <w:rFonts w:ascii="ITC Avant Garde Std Bk" w:hAnsi="ITC Avant Garde Std Bk"/>
        </w:rPr>
        <w:t>Security of personal data</w:t>
      </w:r>
      <w:bookmarkEnd w:id="30"/>
      <w:bookmarkEnd w:id="31"/>
    </w:p>
    <w:p w14:paraId="3CA5568C"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have appropriate security in place to protect personal data against unauthorised or accidental access, disclosure, loss, destruction, or damage. This will be achieved by implementing appropriate technical and organisational security measures. </w:t>
      </w:r>
    </w:p>
    <w:p w14:paraId="2DF6177F" w14:textId="77777777" w:rsidR="002244E5" w:rsidRPr="002244E5" w:rsidRDefault="002244E5" w:rsidP="002244E5">
      <w:pPr>
        <w:pStyle w:val="Heading2"/>
        <w:jc w:val="both"/>
        <w:rPr>
          <w:rFonts w:ascii="ITC Avant Garde Std Bk" w:hAnsi="ITC Avant Garde Std Bk"/>
        </w:rPr>
      </w:pPr>
      <w:bookmarkStart w:id="32" w:name="_Toc515385944"/>
      <w:bookmarkStart w:id="33" w:name="_Toc197067125"/>
      <w:r w:rsidRPr="002244E5">
        <w:rPr>
          <w:rFonts w:ascii="ITC Avant Garde Std Bk" w:hAnsi="ITC Avant Garde Std Bk"/>
        </w:rPr>
        <w:t>Technical security measures</w:t>
      </w:r>
      <w:bookmarkEnd w:id="32"/>
      <w:bookmarkEnd w:id="33"/>
    </w:p>
    <w:p w14:paraId="54F0266C" w14:textId="77777777" w:rsidR="002244E5" w:rsidRPr="002244E5" w:rsidRDefault="002244E5" w:rsidP="002244E5">
      <w:pPr>
        <w:pStyle w:val="Para3"/>
        <w:rPr>
          <w:rFonts w:ascii="ITC Avant Garde Std Bk" w:hAnsi="ITC Avant Garde Std Bk"/>
        </w:rPr>
      </w:pPr>
      <w:r w:rsidRPr="002244E5">
        <w:rPr>
          <w:rFonts w:ascii="ITC Avant Garde Std Bk" w:hAnsi="ITC Avant Garde Std Bk"/>
        </w:rPr>
        <w:t>The Trust/school shall implement proportionate security measures to protect its network and equipment and the data they contain. This includes, but is not limited to:</w:t>
      </w:r>
    </w:p>
    <w:p w14:paraId="1BFEDB6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having a Firewall, anti-virus, and anti-malware software in place</w:t>
      </w:r>
    </w:p>
    <w:p w14:paraId="1B347E1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applying security patches promptly </w:t>
      </w:r>
    </w:p>
    <w:p w14:paraId="47D56F7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restricting access to systems on a ‘need to know’ basis </w:t>
      </w:r>
    </w:p>
    <w:p w14:paraId="622172B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enforcing strong password policies; passwords shall be a minimum of 8 characters in length; changed at appropriate intervals and not shared or used by others</w:t>
      </w:r>
    </w:p>
    <w:p w14:paraId="383B559D"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use of 2FA (two factor authentication where appropriate for example, on accounts containing sensitive personal data</w:t>
      </w:r>
    </w:p>
    <w:p w14:paraId="57502E2B"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encrypting laptops, USB/memory sticks and other portable devices or removable media containing personal data</w:t>
      </w:r>
    </w:p>
    <w:p w14:paraId="3A08020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regularly backing up data </w:t>
      </w:r>
    </w:p>
    <w:p w14:paraId="6043DC8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regularly testing the Trust’s/school’s disaster recovery and business continuity plans, to ensure data can be restored in a timely manner in the event of an incident</w:t>
      </w:r>
    </w:p>
    <w:p w14:paraId="266F1FA6" w14:textId="77777777" w:rsidR="002244E5" w:rsidRPr="002244E5" w:rsidRDefault="002244E5" w:rsidP="002244E5">
      <w:pPr>
        <w:pStyle w:val="Heading2"/>
        <w:jc w:val="both"/>
        <w:rPr>
          <w:rFonts w:ascii="ITC Avant Garde Std Bk" w:hAnsi="ITC Avant Garde Std Bk"/>
        </w:rPr>
      </w:pPr>
      <w:bookmarkStart w:id="34" w:name="_Toc515385945"/>
      <w:bookmarkStart w:id="35" w:name="_Toc197067126"/>
      <w:r w:rsidRPr="002244E5">
        <w:rPr>
          <w:rFonts w:ascii="ITC Avant Garde Std Bk" w:hAnsi="ITC Avant Garde Std Bk"/>
        </w:rPr>
        <w:t>Organisational security measures</w:t>
      </w:r>
      <w:bookmarkEnd w:id="34"/>
      <w:bookmarkEnd w:id="35"/>
    </w:p>
    <w:p w14:paraId="101DF488"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will ensure the following additional measures are also in place to protect personal data:</w:t>
      </w:r>
    </w:p>
    <w:p w14:paraId="683AB4FC"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Staff shall sign confidentiality clauses as part of their employment contract</w:t>
      </w:r>
    </w:p>
    <w:p w14:paraId="2F3E0E80"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Data protection awareness training shall be provided to staff during induction and annually thereafter </w:t>
      </w:r>
    </w:p>
    <w:p w14:paraId="7ABF0E00"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cstheme="minorHAnsi"/>
        </w:rPr>
        <w:t>Cyber security training, guidance or advice shall be provided to staff on a regular basis</w:t>
      </w:r>
    </w:p>
    <w:p w14:paraId="0E891D7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Policies and guidance shall be in place relating to the handling of personal data whilst during and outside of the Trust/school. These will be communicated to staff and other individuals as necessary, including policy revisions. A policy declaration shall be signed by staff and retained on their personnel file.</w:t>
      </w:r>
    </w:p>
    <w:p w14:paraId="3D3C6E05"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lastRenderedPageBreak/>
        <w:t>Data protection compliance shall be a regular agenda item in governing body and Senior Leadership Team meetings.</w:t>
      </w:r>
    </w:p>
    <w:p w14:paraId="52557F18"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Cross cutting shredders and/or confidential waste containers will be available on the Trust’s/school’s premises and used to dispose of paperwork containing personal data.</w:t>
      </w:r>
    </w:p>
    <w:p w14:paraId="34F9AE4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Appropriate equipment and guidance will be available for staff to use and follow when carrying paperwork off Trust/school premises.</w:t>
      </w:r>
    </w:p>
    <w:p w14:paraId="699FF5F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The Trust’s/school’s buildings, offices and where appropriate classrooms, shall be locked when not in use. </w:t>
      </w:r>
    </w:p>
    <w:p w14:paraId="38AB0D12"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Paper documents and files containing personal data shall be locked in cabinets/cupboards when not in use, and access restricted on a </w:t>
      </w:r>
      <w:proofErr w:type="gramStart"/>
      <w:r w:rsidRPr="002244E5">
        <w:rPr>
          <w:rFonts w:ascii="ITC Avant Garde Std Bk" w:hAnsi="ITC Avant Garde Std Bk"/>
        </w:rPr>
        <w:t>need to know</w:t>
      </w:r>
      <w:proofErr w:type="gramEnd"/>
      <w:r w:rsidRPr="002244E5">
        <w:rPr>
          <w:rFonts w:ascii="ITC Avant Garde Std Bk" w:hAnsi="ITC Avant Garde Std Bk"/>
        </w:rPr>
        <w:t xml:space="preserve"> basis.</w:t>
      </w:r>
    </w:p>
    <w:p w14:paraId="1521424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Procedures shall be in place for visitors coming onto the Trust’s/school’s premises. These will include signing in and out at reception, wearing a visitor’s badge and being escorted by a Trust/school employee (unless the visitor holds a valid Disclosure and Barring Service certificate, or it is otherwise appropriate for the person not to be escorted).</w:t>
      </w:r>
    </w:p>
    <w:p w14:paraId="37F99137"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The Trust/school shall have procedures in place to identify, report, record, investigate and manage personal data breaches in the event of a security incident.</w:t>
      </w:r>
    </w:p>
    <w:p w14:paraId="7C44AD83" w14:textId="77777777" w:rsidR="002244E5" w:rsidRPr="002244E5" w:rsidRDefault="002244E5" w:rsidP="002244E5">
      <w:pPr>
        <w:pStyle w:val="Heading2"/>
        <w:jc w:val="both"/>
        <w:rPr>
          <w:rFonts w:ascii="ITC Avant Garde Std Bk" w:hAnsi="ITC Avant Garde Std Bk"/>
        </w:rPr>
      </w:pPr>
      <w:bookmarkStart w:id="36" w:name="_Toc515385946"/>
      <w:bookmarkStart w:id="37" w:name="_Toc197067127"/>
      <w:r w:rsidRPr="002244E5">
        <w:rPr>
          <w:rFonts w:ascii="ITC Avant Garde Std Bk" w:hAnsi="ITC Avant Garde Std Bk"/>
        </w:rPr>
        <w:t>Rights of Data subjects</w:t>
      </w:r>
      <w:bookmarkEnd w:id="36"/>
      <w:bookmarkEnd w:id="37"/>
    </w:p>
    <w:p w14:paraId="71C1862E" w14:textId="77777777" w:rsidR="002244E5" w:rsidRPr="002244E5" w:rsidRDefault="002244E5" w:rsidP="002244E5">
      <w:pPr>
        <w:pStyle w:val="Para3"/>
        <w:jc w:val="both"/>
        <w:rPr>
          <w:rFonts w:ascii="ITC Avant Garde Std Bk" w:eastAsia="Times New Roman" w:hAnsi="ITC Avant Garde Std Bk"/>
          <w:lang w:eastAsia="en-GB"/>
        </w:rPr>
      </w:pPr>
      <w:r w:rsidRPr="002244E5">
        <w:rPr>
          <w:rFonts w:ascii="ITC Avant Garde Std Bk" w:eastAsia="Times New Roman" w:hAnsi="ITC Avant Garde Std Bk"/>
          <w:lang w:eastAsia="en-GB"/>
        </w:rPr>
        <w:t>Data subjects have several rights under data protection legislation. The Trust/school shall comply with all written requests from data subjects exercising their rights without delay, and within one month at the latest.</w:t>
      </w:r>
    </w:p>
    <w:p w14:paraId="28457BD6"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Data subjects have the right to:</w:t>
      </w:r>
    </w:p>
    <w:p w14:paraId="0CAC9497"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request access to the personal data the Trust/school holds about them and receive a copy of this information free of charge (the Trust/school reserves the right to charge for photocopying, postage and packaging</w:t>
      </w:r>
      <w:proofErr w:type="gramStart"/>
      <w:r w:rsidRPr="002244E5">
        <w:rPr>
          <w:rFonts w:ascii="ITC Avant Garde Std Bk" w:hAnsi="ITC Avant Garde Std Bk"/>
          <w:lang w:eastAsia="en-GB"/>
        </w:rPr>
        <w:t>);</w:t>
      </w:r>
      <w:proofErr w:type="gramEnd"/>
      <w:r w:rsidRPr="002244E5">
        <w:rPr>
          <w:rFonts w:ascii="ITC Avant Garde Std Bk" w:hAnsi="ITC Avant Garde Std Bk"/>
          <w:lang w:eastAsia="en-GB"/>
        </w:rPr>
        <w:t xml:space="preserve"> </w:t>
      </w:r>
    </w:p>
    <w:p w14:paraId="53CD2225" w14:textId="77777777" w:rsidR="002244E5" w:rsidRPr="002244E5" w:rsidRDefault="002244E5" w:rsidP="002244E5">
      <w:pPr>
        <w:pStyle w:val="Bullets"/>
        <w:rPr>
          <w:rFonts w:ascii="ITC Avant Garde Std Bk" w:hAnsi="ITC Avant Garde Std Bk"/>
          <w:lang w:eastAsia="en-GB"/>
        </w:rPr>
      </w:pPr>
      <w:r w:rsidRPr="002244E5">
        <w:rPr>
          <w:rFonts w:ascii="ITC Avant Garde Std Bk" w:hAnsi="ITC Avant Garde Std Bk"/>
          <w:lang w:eastAsia="en-GB"/>
        </w:rPr>
        <w:t>Be informed about the use, sharing and storage of their data</w:t>
      </w:r>
      <w:r w:rsidRPr="002244E5">
        <w:rPr>
          <w:rFonts w:ascii="ITC Avant Garde Std Bk" w:hAnsi="ITC Avant Garde Std Bk"/>
          <w:lang w:eastAsia="en-GB"/>
        </w:rPr>
        <w:br/>
      </w:r>
    </w:p>
    <w:p w14:paraId="7FA3D59B" w14:textId="77777777" w:rsidR="002244E5" w:rsidRPr="002244E5" w:rsidRDefault="002244E5" w:rsidP="002244E5">
      <w:pPr>
        <w:pStyle w:val="Bullets"/>
        <w:rPr>
          <w:rFonts w:ascii="ITC Avant Garde Std Bk" w:hAnsi="ITC Avant Garde Std Bk"/>
          <w:lang w:eastAsia="en-GB"/>
        </w:rPr>
      </w:pPr>
      <w:r w:rsidRPr="002244E5">
        <w:rPr>
          <w:rFonts w:ascii="ITC Avant Garde Std Bk" w:hAnsi="ITC Avant Garde Std Bk"/>
          <w:lang w:eastAsia="en-GB"/>
        </w:rPr>
        <w:t>Ask for their data to be deleted when it is no longer needed</w:t>
      </w:r>
    </w:p>
    <w:p w14:paraId="4B46984A" w14:textId="77777777" w:rsidR="002244E5" w:rsidRPr="002244E5" w:rsidRDefault="002244E5" w:rsidP="002244E5">
      <w:pPr>
        <w:pStyle w:val="Bullets"/>
        <w:numPr>
          <w:ilvl w:val="0"/>
          <w:numId w:val="0"/>
        </w:numPr>
        <w:ind w:left="1077"/>
        <w:rPr>
          <w:rFonts w:ascii="ITC Avant Garde Std Bk" w:hAnsi="ITC Avant Garde Std Bk"/>
          <w:lang w:eastAsia="en-GB"/>
        </w:rPr>
      </w:pPr>
    </w:p>
    <w:p w14:paraId="6E4D27D2" w14:textId="77777777" w:rsidR="002244E5" w:rsidRPr="002244E5" w:rsidRDefault="002244E5" w:rsidP="002244E5">
      <w:pPr>
        <w:pStyle w:val="Bullets"/>
        <w:rPr>
          <w:rFonts w:ascii="ITC Avant Garde Std Bk" w:hAnsi="ITC Avant Garde Std Bk"/>
          <w:lang w:eastAsia="en-GB"/>
        </w:rPr>
      </w:pPr>
      <w:r w:rsidRPr="002244E5">
        <w:rPr>
          <w:rFonts w:ascii="ITC Avant Garde Std Bk" w:hAnsi="ITC Avant Garde Std Bk"/>
          <w:lang w:eastAsia="en-GB"/>
        </w:rPr>
        <w:t xml:space="preserve">Port (transfer) their data to another organisation in certain circumstances </w:t>
      </w:r>
    </w:p>
    <w:p w14:paraId="20FD946F"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 xml:space="preserve">ask for the information the Trust/school holds about them to be rectified if it is inaccurate or </w:t>
      </w:r>
      <w:proofErr w:type="gramStart"/>
      <w:r w:rsidRPr="002244E5">
        <w:rPr>
          <w:rFonts w:ascii="ITC Avant Garde Std Bk" w:hAnsi="ITC Avant Garde Std Bk"/>
          <w:lang w:eastAsia="en-GB"/>
        </w:rPr>
        <w:t>incomplete;</w:t>
      </w:r>
      <w:proofErr w:type="gramEnd"/>
    </w:p>
    <w:p w14:paraId="3B342497"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 xml:space="preserve">to ask in certain circumstances for the processing of their data to be </w:t>
      </w:r>
      <w:proofErr w:type="gramStart"/>
      <w:r w:rsidRPr="002244E5">
        <w:rPr>
          <w:rFonts w:ascii="ITC Avant Garde Std Bk" w:hAnsi="ITC Avant Garde Std Bk"/>
          <w:lang w:eastAsia="en-GB"/>
        </w:rPr>
        <w:t>restricted;</w:t>
      </w:r>
      <w:proofErr w:type="gramEnd"/>
    </w:p>
    <w:p w14:paraId="5A6C8C85"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 xml:space="preserve">object to the Trust/school processing their information for the ‘performance of a task carried out in the public interest’, except where the Trust/school can demonstrate compelling legitimate </w:t>
      </w:r>
      <w:proofErr w:type="gramStart"/>
      <w:r w:rsidRPr="002244E5">
        <w:rPr>
          <w:rFonts w:ascii="ITC Avant Garde Std Bk" w:hAnsi="ITC Avant Garde Std Bk"/>
          <w:lang w:eastAsia="en-GB"/>
        </w:rPr>
        <w:t>grounds;</w:t>
      </w:r>
      <w:proofErr w:type="gramEnd"/>
    </w:p>
    <w:p w14:paraId="1157B817"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 xml:space="preserve">object to the Trust/school using their information for direct marketing </w:t>
      </w:r>
      <w:proofErr w:type="gramStart"/>
      <w:r w:rsidRPr="002244E5">
        <w:rPr>
          <w:rFonts w:ascii="ITC Avant Garde Std Bk" w:hAnsi="ITC Avant Garde Std Bk"/>
          <w:lang w:eastAsia="en-GB"/>
        </w:rPr>
        <w:t>purposes;</w:t>
      </w:r>
      <w:proofErr w:type="gramEnd"/>
    </w:p>
    <w:p w14:paraId="6D3E01CD"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lastRenderedPageBreak/>
        <w:t xml:space="preserve">stop the Trust/school processing their data if the Trust/school relied on consent as the lawful basis for processing, and they have subsequently withdrawn </w:t>
      </w:r>
      <w:proofErr w:type="gramStart"/>
      <w:r w:rsidRPr="002244E5">
        <w:rPr>
          <w:rFonts w:ascii="ITC Avant Garde Std Bk" w:hAnsi="ITC Avant Garde Std Bk"/>
          <w:lang w:eastAsia="en-GB"/>
        </w:rPr>
        <w:t>consent;</w:t>
      </w:r>
      <w:proofErr w:type="gramEnd"/>
    </w:p>
    <w:p w14:paraId="7ED7FF31" w14:textId="77777777" w:rsidR="002244E5" w:rsidRPr="002244E5" w:rsidRDefault="002244E5" w:rsidP="002244E5">
      <w:pPr>
        <w:pStyle w:val="Bulletsspaced"/>
        <w:jc w:val="both"/>
        <w:rPr>
          <w:rFonts w:ascii="ITC Avant Garde Std Bk" w:hAnsi="ITC Avant Garde Std Bk"/>
          <w:lang w:eastAsia="en-GB"/>
        </w:rPr>
      </w:pPr>
      <w:r w:rsidRPr="002244E5">
        <w:rPr>
          <w:rFonts w:ascii="ITC Avant Garde Std Bk" w:hAnsi="ITC Avant Garde Std Bk"/>
          <w:lang w:eastAsia="en-GB"/>
        </w:rPr>
        <w:t xml:space="preserve">complain to the Trust/school and the Information Commissioner’s Office if they are not satisfied with how their personal data has been </w:t>
      </w:r>
      <w:proofErr w:type="gramStart"/>
      <w:r w:rsidRPr="002244E5">
        <w:rPr>
          <w:rFonts w:ascii="ITC Avant Garde Std Bk" w:hAnsi="ITC Avant Garde Std Bk"/>
          <w:lang w:eastAsia="en-GB"/>
        </w:rPr>
        <w:t>processed;</w:t>
      </w:r>
      <w:proofErr w:type="gramEnd"/>
    </w:p>
    <w:p w14:paraId="3F660664" w14:textId="77777777" w:rsidR="002244E5" w:rsidRPr="002244E5" w:rsidRDefault="002244E5" w:rsidP="002244E5">
      <w:pPr>
        <w:pStyle w:val="Heading2"/>
        <w:jc w:val="both"/>
        <w:rPr>
          <w:rFonts w:ascii="ITC Avant Garde Std Bk" w:hAnsi="ITC Avant Garde Std Bk"/>
        </w:rPr>
      </w:pPr>
      <w:bookmarkStart w:id="38" w:name="_Toc515385947"/>
      <w:bookmarkStart w:id="39" w:name="_Toc197067128"/>
      <w:r w:rsidRPr="002244E5">
        <w:rPr>
          <w:rFonts w:ascii="ITC Avant Garde Std Bk" w:hAnsi="ITC Avant Garde Std Bk"/>
        </w:rPr>
        <w:t>Handling requests</w:t>
      </w:r>
      <w:bookmarkEnd w:id="38"/>
      <w:bookmarkEnd w:id="39"/>
    </w:p>
    <w:p w14:paraId="48101374" w14:textId="77777777" w:rsidR="002244E5" w:rsidRPr="002244E5" w:rsidRDefault="002244E5" w:rsidP="002244E5">
      <w:pPr>
        <w:pStyle w:val="ListParagraph"/>
        <w:numPr>
          <w:ilvl w:val="2"/>
          <w:numId w:val="8"/>
        </w:numPr>
        <w:spacing w:line="259" w:lineRule="auto"/>
        <w:rPr>
          <w:rFonts w:ascii="ITC Avant Garde Std Bk" w:eastAsiaTheme="majorEastAsia" w:hAnsi="ITC Avant Garde Std Bk" w:cs="Arial"/>
        </w:rPr>
      </w:pPr>
      <w:r w:rsidRPr="002244E5">
        <w:rPr>
          <w:rFonts w:ascii="ITC Avant Garde Std Bk" w:hAnsi="ITC Avant Garde Std Bk" w:cs="Arial"/>
        </w:rPr>
        <w:t xml:space="preserve">Data subjects exercising their rights are recommended to put their request in writing and send it to the Trust at H c/o Totnes St John’s Primary School, </w:t>
      </w:r>
      <w:proofErr w:type="spellStart"/>
      <w:r w:rsidRPr="002244E5">
        <w:rPr>
          <w:rFonts w:ascii="ITC Avant Garde Std Bk" w:hAnsi="ITC Avant Garde Std Bk" w:cs="Arial"/>
        </w:rPr>
        <w:t>Pathfields</w:t>
      </w:r>
      <w:proofErr w:type="spellEnd"/>
      <w:r w:rsidRPr="002244E5">
        <w:rPr>
          <w:rFonts w:ascii="ITC Avant Garde Std Bk" w:hAnsi="ITC Avant Garde Std Bk" w:cs="Arial"/>
        </w:rPr>
        <w:t xml:space="preserve">, Totnes, Devon, TQ9 5TZ.  Data subjects can also exercise their rights verbally. In such cases, the Trust/school will promptly write to the data subject outlining the verbal discussion/request and will ask the data subject to confirm this is accurate. </w:t>
      </w:r>
    </w:p>
    <w:p w14:paraId="2BC71CE9" w14:textId="77777777" w:rsidR="002244E5" w:rsidRPr="002244E5" w:rsidRDefault="002244E5" w:rsidP="002244E5">
      <w:pPr>
        <w:pStyle w:val="Para3"/>
        <w:numPr>
          <w:ilvl w:val="2"/>
          <w:numId w:val="8"/>
        </w:numPr>
        <w:tabs>
          <w:tab w:val="num" w:pos="2160"/>
        </w:tabs>
        <w:ind w:left="2160"/>
        <w:rPr>
          <w:rFonts w:ascii="ITC Avant Garde Std Bk" w:hAnsi="ITC Avant Garde Std Bk"/>
        </w:rPr>
      </w:pPr>
      <w:r w:rsidRPr="002244E5">
        <w:rPr>
          <w:rFonts w:ascii="ITC Avant Garde Std Bk" w:hAnsi="ITC Avant Garde Std Bk"/>
        </w:rPr>
        <w:t>Data subjects who request a copy of their personal data (known as making a Subject Access Request) may be asked to provide identification to satisfy the Trust/school of their identity, particularly where the data subject is no longer a pupil, employee or governor at the Trust/school. These requests shall be responded to within 1 month, upon receipt of receiving a valid request and appropriate identification (where requested).</w:t>
      </w:r>
    </w:p>
    <w:p w14:paraId="10ACF356" w14:textId="77777777" w:rsidR="002244E5" w:rsidRPr="002244E5" w:rsidRDefault="002244E5" w:rsidP="002244E5">
      <w:pPr>
        <w:pStyle w:val="Para3"/>
        <w:numPr>
          <w:ilvl w:val="2"/>
          <w:numId w:val="8"/>
        </w:numPr>
        <w:tabs>
          <w:tab w:val="num" w:pos="2160"/>
        </w:tabs>
        <w:ind w:left="2160"/>
        <w:rPr>
          <w:rFonts w:ascii="ITC Avant Garde Std Bk" w:hAnsi="ITC Avant Garde Std Bk"/>
          <w:i/>
          <w:iCs/>
        </w:rPr>
      </w:pPr>
      <w:r w:rsidRPr="002244E5">
        <w:rPr>
          <w:rFonts w:ascii="ITC Avant Garde Std Bk" w:hAnsi="ITC Avant Garde Std Bk"/>
          <w:i/>
          <w:iCs/>
        </w:rPr>
        <w:t>Pupil information requests</w:t>
      </w:r>
    </w:p>
    <w:p w14:paraId="55FFD1CE" w14:textId="77777777" w:rsidR="002244E5" w:rsidRPr="002244E5" w:rsidRDefault="002244E5" w:rsidP="002244E5">
      <w:pPr>
        <w:pStyle w:val="Para3"/>
        <w:numPr>
          <w:ilvl w:val="2"/>
          <w:numId w:val="8"/>
        </w:numPr>
        <w:tabs>
          <w:tab w:val="num" w:pos="2160"/>
        </w:tabs>
        <w:ind w:left="2160"/>
        <w:rPr>
          <w:rFonts w:ascii="ITC Avant Garde Std Bk" w:hAnsi="ITC Avant Garde Std Bk"/>
          <w:i/>
          <w:iCs/>
        </w:rPr>
      </w:pPr>
      <w:r w:rsidRPr="002244E5">
        <w:rPr>
          <w:rFonts w:ascii="ITC Avant Garde Std Bk" w:hAnsi="ITC Avant Garde Std Bk"/>
        </w:rPr>
        <w:t xml:space="preserve">Pupils can request access to their own personal data when they have sufficient maturity to understand their rights; know what it means to make such a request and can interpret the information they receive. The Information Commissioner’s Office and the Department for Education guidance, suggests that children aged 13 years and above, may have sufficient maturity in these situations, however it is for the school to decide this on a </w:t>
      </w:r>
      <w:proofErr w:type="gramStart"/>
      <w:r w:rsidRPr="002244E5">
        <w:rPr>
          <w:rFonts w:ascii="ITC Avant Garde Std Bk" w:hAnsi="ITC Avant Garde Std Bk"/>
        </w:rPr>
        <w:t>case by case</w:t>
      </w:r>
      <w:proofErr w:type="gramEnd"/>
      <w:r w:rsidRPr="002244E5">
        <w:rPr>
          <w:rFonts w:ascii="ITC Avant Garde Std Bk" w:hAnsi="ITC Avant Garde Std Bk"/>
        </w:rPr>
        <w:t xml:space="preserve"> basis.</w:t>
      </w:r>
    </w:p>
    <w:p w14:paraId="5220A214" w14:textId="77777777" w:rsidR="002244E5" w:rsidRPr="002244E5" w:rsidRDefault="002244E5" w:rsidP="002244E5">
      <w:pPr>
        <w:pStyle w:val="Para3"/>
        <w:numPr>
          <w:ilvl w:val="2"/>
          <w:numId w:val="8"/>
        </w:numPr>
        <w:tabs>
          <w:tab w:val="num" w:pos="2160"/>
        </w:tabs>
        <w:ind w:left="2160"/>
        <w:rPr>
          <w:rFonts w:ascii="ITC Avant Garde Std Bk" w:hAnsi="ITC Avant Garde Std Bk"/>
          <w:i/>
          <w:iCs/>
        </w:rPr>
      </w:pPr>
      <w:r w:rsidRPr="002244E5">
        <w:rPr>
          <w:rFonts w:ascii="ITC Avant Garde Std Bk" w:hAnsi="ITC Avant Garde Std Bk"/>
        </w:rPr>
        <w:t xml:space="preserve">Parents/carers can make a request for their child’s information when their child is 12 years and under or if they have consent from their child to access their information. </w:t>
      </w:r>
    </w:p>
    <w:p w14:paraId="48F6B5BA" w14:textId="77777777" w:rsidR="002244E5" w:rsidRPr="002244E5" w:rsidRDefault="002244E5" w:rsidP="002244E5">
      <w:pPr>
        <w:pStyle w:val="Para3"/>
        <w:numPr>
          <w:ilvl w:val="2"/>
          <w:numId w:val="8"/>
        </w:numPr>
        <w:tabs>
          <w:tab w:val="num" w:pos="2160"/>
        </w:tabs>
        <w:ind w:left="2160"/>
        <w:rPr>
          <w:rFonts w:ascii="ITC Avant Garde Std Bk" w:hAnsi="ITC Avant Garde Std Bk"/>
          <w:i/>
          <w:iCs/>
        </w:rPr>
      </w:pPr>
      <w:r w:rsidRPr="002244E5">
        <w:rPr>
          <w:rFonts w:ascii="ITC Avant Garde Std Bk" w:hAnsi="ITC Avant Garde Std Bk"/>
        </w:rPr>
        <w:t xml:space="preserve">When responding to Subject Access Requests or pupil information requests, the Trust/school shall redact the information the data subject or parent/carer is not entitled to receive, in accordance with the exemptions set out in the Data Protection Act 2018. </w:t>
      </w:r>
    </w:p>
    <w:p w14:paraId="3BA67FF4" w14:textId="77777777" w:rsidR="002244E5" w:rsidRPr="002244E5" w:rsidRDefault="002244E5" w:rsidP="002244E5">
      <w:pPr>
        <w:pStyle w:val="Para3"/>
        <w:numPr>
          <w:ilvl w:val="2"/>
          <w:numId w:val="8"/>
        </w:numPr>
        <w:tabs>
          <w:tab w:val="num" w:pos="2160"/>
        </w:tabs>
        <w:ind w:left="2160"/>
        <w:rPr>
          <w:rFonts w:ascii="ITC Avant Garde Std Bk" w:hAnsi="ITC Avant Garde Std Bk"/>
          <w:i/>
          <w:iCs/>
        </w:rPr>
      </w:pPr>
      <w:r w:rsidRPr="002244E5">
        <w:rPr>
          <w:rFonts w:ascii="ITC Avant Garde Std Bk" w:hAnsi="ITC Avant Garde Std Bk"/>
        </w:rPr>
        <w:t>The Trust/school shall consult with the Data Protection Officer upon receipt of a Subject Access Request or pupil information request, and again prior to making disclosures in response to these requests.</w:t>
      </w:r>
    </w:p>
    <w:p w14:paraId="7D87963E" w14:textId="77777777" w:rsidR="002244E5" w:rsidRPr="002244E5" w:rsidRDefault="002244E5" w:rsidP="002244E5">
      <w:pPr>
        <w:pStyle w:val="Heading2"/>
        <w:jc w:val="both"/>
        <w:rPr>
          <w:rFonts w:ascii="ITC Avant Garde Std Bk" w:hAnsi="ITC Avant Garde Std Bk"/>
        </w:rPr>
      </w:pPr>
      <w:bookmarkStart w:id="40" w:name="_Toc515385948"/>
      <w:bookmarkStart w:id="41" w:name="_Toc197067129"/>
      <w:r w:rsidRPr="002244E5">
        <w:rPr>
          <w:rFonts w:ascii="ITC Avant Garde Std Bk" w:hAnsi="ITC Avant Garde Std Bk"/>
        </w:rPr>
        <w:lastRenderedPageBreak/>
        <w:t>Data protection by design and default</w:t>
      </w:r>
      <w:bookmarkEnd w:id="40"/>
      <w:bookmarkEnd w:id="41"/>
    </w:p>
    <w:p w14:paraId="559BCA39"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have appropriate technical and organisational measures in place which are designed to implement the data protection principles in an effective manner, and will ensure that by default, it will only process personal data where it is necessary to do so. The Trust’s/school’s Data Protection Policy and supplementary policies, procedures and guides, explain how the Trust/school aims to achieve this.</w:t>
      </w:r>
    </w:p>
    <w:p w14:paraId="54A9D6BB" w14:textId="77777777" w:rsidR="002244E5" w:rsidRPr="002244E5" w:rsidRDefault="002244E5" w:rsidP="002244E5">
      <w:pPr>
        <w:pStyle w:val="Heading2"/>
        <w:jc w:val="both"/>
        <w:rPr>
          <w:rFonts w:ascii="ITC Avant Garde Std Bk" w:hAnsi="ITC Avant Garde Std Bk"/>
        </w:rPr>
      </w:pPr>
      <w:bookmarkStart w:id="42" w:name="_Toc515385949"/>
      <w:bookmarkStart w:id="43" w:name="_Toc197067130"/>
      <w:r w:rsidRPr="002244E5">
        <w:rPr>
          <w:rFonts w:ascii="ITC Avant Garde Std Bk" w:hAnsi="ITC Avant Garde Std Bk"/>
        </w:rPr>
        <w:t>Joint controller agreements</w:t>
      </w:r>
      <w:bookmarkEnd w:id="42"/>
      <w:bookmarkEnd w:id="43"/>
    </w:p>
    <w:p w14:paraId="129F9E9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sign up to agreements with other data controllers where personal data is shared or otherwise processed on a regular basis, where it is necessary to do so.</w:t>
      </w:r>
    </w:p>
    <w:p w14:paraId="1094252F" w14:textId="77777777" w:rsidR="002244E5" w:rsidRPr="002244E5" w:rsidRDefault="002244E5" w:rsidP="002244E5">
      <w:pPr>
        <w:pStyle w:val="Heading2"/>
        <w:jc w:val="both"/>
        <w:rPr>
          <w:rFonts w:ascii="ITC Avant Garde Std Bk" w:hAnsi="ITC Avant Garde Std Bk"/>
        </w:rPr>
      </w:pPr>
      <w:bookmarkStart w:id="44" w:name="_Toc515385950"/>
      <w:bookmarkStart w:id="45" w:name="_Toc197067131"/>
      <w:r w:rsidRPr="002244E5">
        <w:rPr>
          <w:rFonts w:ascii="ITC Avant Garde Std Bk" w:hAnsi="ITC Avant Garde Std Bk"/>
        </w:rPr>
        <w:t>Data processors</w:t>
      </w:r>
      <w:bookmarkEnd w:id="44"/>
      <w:bookmarkEnd w:id="45"/>
    </w:p>
    <w:p w14:paraId="1E632822"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carry out checks with prospective data processors (e.g. suppliers providing goods or services which involve the processing of personal data on the Trust’s/school’s behalf) to assess they have appropriate technical and organisational measures that are sufficient to implement the requirements of the data protection legislation and to protect the rights of data subjects. </w:t>
      </w:r>
    </w:p>
    <w:p w14:paraId="5D0772B2"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appropriateness of data processors will be assessed by the Trust/school and the Data Protection Officer before the Trust/school purchase the service. A record will be kept of their findings.</w:t>
      </w:r>
    </w:p>
    <w:p w14:paraId="01C80869"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ensure there are appropriate written contracts/Terms of Service in place with data processors, which contain the relevant clauses listed in Article 28 of the GDPR.</w:t>
      </w:r>
    </w:p>
    <w:p w14:paraId="71F74D47" w14:textId="77777777" w:rsidR="002244E5" w:rsidRPr="002244E5" w:rsidRDefault="002244E5" w:rsidP="002244E5">
      <w:pPr>
        <w:pStyle w:val="Heading2"/>
        <w:jc w:val="both"/>
        <w:rPr>
          <w:rFonts w:ascii="ITC Avant Garde Std Bk" w:hAnsi="ITC Avant Garde Std Bk"/>
        </w:rPr>
      </w:pPr>
      <w:bookmarkStart w:id="46" w:name="_Toc515385951"/>
      <w:bookmarkStart w:id="47" w:name="_Toc197067132"/>
      <w:r w:rsidRPr="002244E5">
        <w:rPr>
          <w:rFonts w:ascii="ITC Avant Garde Std Bk" w:hAnsi="ITC Avant Garde Std Bk"/>
        </w:rPr>
        <w:t>Record of processing activities</w:t>
      </w:r>
      <w:bookmarkEnd w:id="46"/>
      <w:bookmarkEnd w:id="47"/>
    </w:p>
    <w:p w14:paraId="375C9249"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maintain a record of its processing activities in line with Article 30 of the GDPR. This inventory shall contain the following information:</w:t>
      </w:r>
    </w:p>
    <w:p w14:paraId="7564BDE1"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Name and contact details of the Trust/school and its Data Protection Officer</w:t>
      </w:r>
    </w:p>
    <w:p w14:paraId="34D545E4"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Description of the personal data being processed </w:t>
      </w:r>
    </w:p>
    <w:p w14:paraId="74E71E0E"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Categories of data subjects </w:t>
      </w:r>
    </w:p>
    <w:p w14:paraId="6179044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Purposes of the processing and any recipients of the data</w:t>
      </w:r>
    </w:p>
    <w:p w14:paraId="7AA7230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Information regarding any overseas data transfers and the safeguards around this</w:t>
      </w:r>
    </w:p>
    <w:p w14:paraId="78F8166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Retention period for holding the data</w:t>
      </w:r>
    </w:p>
    <w:p w14:paraId="607FD98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General description of the security in place to protect the data</w:t>
      </w:r>
    </w:p>
    <w:p w14:paraId="23CA3E0F"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This inventory shall be made available to the Information Commissioner upon request.</w:t>
      </w:r>
    </w:p>
    <w:p w14:paraId="20BB89A3" w14:textId="77777777" w:rsidR="002244E5" w:rsidRPr="002244E5" w:rsidRDefault="002244E5" w:rsidP="002244E5">
      <w:pPr>
        <w:pStyle w:val="Heading2"/>
        <w:jc w:val="both"/>
        <w:rPr>
          <w:rFonts w:ascii="ITC Avant Garde Std Bk" w:hAnsi="ITC Avant Garde Std Bk"/>
        </w:rPr>
      </w:pPr>
      <w:bookmarkStart w:id="48" w:name="_Toc515385952"/>
      <w:bookmarkStart w:id="49" w:name="_Toc197067133"/>
      <w:r w:rsidRPr="002244E5">
        <w:rPr>
          <w:rFonts w:ascii="ITC Avant Garde Std Bk" w:hAnsi="ITC Avant Garde Std Bk"/>
        </w:rPr>
        <w:lastRenderedPageBreak/>
        <w:t>Management of personal data breaches</w:t>
      </w:r>
      <w:bookmarkEnd w:id="48"/>
      <w:bookmarkEnd w:id="49"/>
    </w:p>
    <w:p w14:paraId="559BF0EE"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have procedures in place to identify, report, record, investigate and manage personal data breaches (i.e. security incidents involving personal data). These include security incidents resulting in the:</w:t>
      </w:r>
    </w:p>
    <w:p w14:paraId="5A76B59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unauthorised or accidental </w:t>
      </w:r>
      <w:r w:rsidRPr="002244E5">
        <w:rPr>
          <w:rFonts w:ascii="ITC Avant Garde Std Bk" w:hAnsi="ITC Avant Garde Std Bk"/>
          <w:i/>
        </w:rPr>
        <w:t xml:space="preserve">disclosure </w:t>
      </w:r>
      <w:r w:rsidRPr="002244E5">
        <w:rPr>
          <w:rFonts w:ascii="ITC Avant Garde Std Bk" w:hAnsi="ITC Avant Garde Std Bk"/>
        </w:rPr>
        <w:t>or</w:t>
      </w:r>
      <w:r w:rsidRPr="002244E5">
        <w:rPr>
          <w:rFonts w:ascii="ITC Avant Garde Std Bk" w:hAnsi="ITC Avant Garde Std Bk"/>
          <w:i/>
        </w:rPr>
        <w:t xml:space="preserve"> access</w:t>
      </w:r>
      <w:r w:rsidRPr="002244E5">
        <w:rPr>
          <w:rFonts w:ascii="ITC Avant Garde Std Bk" w:hAnsi="ITC Avant Garde Std Bk"/>
        </w:rPr>
        <w:t xml:space="preserve"> to personal data</w:t>
      </w:r>
    </w:p>
    <w:p w14:paraId="17209D7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unauthorised or accidental </w:t>
      </w:r>
      <w:r w:rsidRPr="002244E5">
        <w:rPr>
          <w:rFonts w:ascii="ITC Avant Garde Std Bk" w:hAnsi="ITC Avant Garde Std Bk"/>
          <w:i/>
        </w:rPr>
        <w:t xml:space="preserve">alteration </w:t>
      </w:r>
      <w:r w:rsidRPr="002244E5">
        <w:rPr>
          <w:rFonts w:ascii="ITC Avant Garde Std Bk" w:hAnsi="ITC Avant Garde Std Bk"/>
        </w:rPr>
        <w:t>of personal data</w:t>
      </w:r>
    </w:p>
    <w:p w14:paraId="5944FE7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accidental or unauthorised </w:t>
      </w:r>
      <w:r w:rsidRPr="002244E5">
        <w:rPr>
          <w:rFonts w:ascii="ITC Avant Garde Std Bk" w:hAnsi="ITC Avant Garde Std Bk"/>
          <w:i/>
        </w:rPr>
        <w:t xml:space="preserve">loss of access </w:t>
      </w:r>
      <w:r w:rsidRPr="002244E5">
        <w:rPr>
          <w:rFonts w:ascii="ITC Avant Garde Std Bk" w:hAnsi="ITC Avant Garde Std Bk"/>
        </w:rPr>
        <w:t xml:space="preserve">or </w:t>
      </w:r>
      <w:r w:rsidRPr="002244E5">
        <w:rPr>
          <w:rFonts w:ascii="ITC Avant Garde Std Bk" w:hAnsi="ITC Avant Garde Std Bk"/>
          <w:i/>
        </w:rPr>
        <w:t>destruction</w:t>
      </w:r>
      <w:r w:rsidRPr="002244E5">
        <w:rPr>
          <w:rFonts w:ascii="ITC Avant Garde Std Bk" w:hAnsi="ITC Avant Garde Std Bk"/>
          <w:b/>
        </w:rPr>
        <w:t xml:space="preserve"> </w:t>
      </w:r>
      <w:r w:rsidRPr="002244E5">
        <w:rPr>
          <w:rFonts w:ascii="ITC Avant Garde Std Bk" w:hAnsi="ITC Avant Garde Std Bk"/>
        </w:rPr>
        <w:t>of personal data</w:t>
      </w:r>
    </w:p>
    <w:p w14:paraId="46E33C8D"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All security incidents and suspected personal data breaches must be reported to the Data Protection Officer immediately, via the Trust’s/school’s Data Protection Liaison Officer, by emailing </w:t>
      </w:r>
      <w:hyperlink r:id="rId14" w:history="1">
        <w:r w:rsidRPr="002244E5">
          <w:rPr>
            <w:rStyle w:val="Hyperlink"/>
            <w:rFonts w:ascii="ITC Avant Garde Std Bk" w:hAnsi="ITC Avant Garde Std Bk"/>
          </w:rPr>
          <w:t>Beth.souster@acexcellence.co.uk</w:t>
        </w:r>
      </w:hyperlink>
      <w:r w:rsidRPr="002244E5">
        <w:rPr>
          <w:rFonts w:ascii="ITC Avant Garde Std Bk" w:hAnsi="ITC Avant Garde Std Bk"/>
        </w:rPr>
        <w:t xml:space="preserve"> </w:t>
      </w:r>
    </w:p>
    <w:p w14:paraId="1696C9D6"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All incidents will be recorded in the Trust’s/school’s data breach log and investigated by a member of the Senior Leadership Team (or other person as appropriate), under the support and direction of the Trust’s/school’s Data Protection Officer. </w:t>
      </w:r>
    </w:p>
    <w:p w14:paraId="31C9DDB3" w14:textId="77777777" w:rsidR="002244E5" w:rsidRPr="002244E5" w:rsidRDefault="002244E5" w:rsidP="002244E5">
      <w:pPr>
        <w:pStyle w:val="Para3"/>
        <w:jc w:val="both"/>
        <w:rPr>
          <w:rFonts w:ascii="ITC Avant Garde Std Bk" w:hAnsi="ITC Avant Garde Std Bk"/>
          <w:i/>
        </w:rPr>
      </w:pPr>
      <w:r w:rsidRPr="002244E5">
        <w:rPr>
          <w:rFonts w:ascii="ITC Avant Garde Std Bk" w:hAnsi="ITC Avant Garde Std Bk"/>
          <w:i/>
        </w:rPr>
        <w:t>Notification to the ICO and Data Subjects</w:t>
      </w:r>
    </w:p>
    <w:p w14:paraId="284AF665"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Data Protection Officer shall determine whether the Trust/school must notify the Information Commissioner’s Office and data subjects. </w:t>
      </w:r>
    </w:p>
    <w:p w14:paraId="5EDB366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Where a breach is likely to result in a risk to the data subject, for example if they could suffer damage, discrimination, disadvantage or distress </w:t>
      </w:r>
      <w:proofErr w:type="gramStart"/>
      <w:r w:rsidRPr="002244E5">
        <w:rPr>
          <w:rFonts w:ascii="ITC Avant Garde Std Bk" w:hAnsi="ITC Avant Garde Std Bk"/>
        </w:rPr>
        <w:t>as a result of</w:t>
      </w:r>
      <w:proofErr w:type="gramEnd"/>
      <w:r w:rsidRPr="002244E5">
        <w:rPr>
          <w:rFonts w:ascii="ITC Avant Garde Std Bk" w:hAnsi="ITC Avant Garde Std Bk"/>
        </w:rPr>
        <w:t xml:space="preserve"> the breach, the Trust/school (or the Data Protection Officer) shall notify the Information Commissioner’s Office (ICO) </w:t>
      </w:r>
      <w:r w:rsidRPr="002244E5">
        <w:rPr>
          <w:rFonts w:ascii="ITC Avant Garde Std Bk" w:hAnsi="ITC Avant Garde Std Bk"/>
          <w:i/>
        </w:rPr>
        <w:t>within 72hrs</w:t>
      </w:r>
      <w:r w:rsidRPr="002244E5">
        <w:rPr>
          <w:rFonts w:ascii="ITC Avant Garde Std Bk" w:hAnsi="ITC Avant Garde Std Bk"/>
        </w:rPr>
        <w:t xml:space="preserve"> of becoming aware of the breach. </w:t>
      </w:r>
    </w:p>
    <w:p w14:paraId="1AC3636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If the breach is likely to result in ‘high risks’ to data subjects, for example if the breach could lead to identity theft, psychological distress, humiliation, reputational damage or physical harm, the Trust/school shall inform the data subject promptly and without delay.</w:t>
      </w:r>
    </w:p>
    <w:p w14:paraId="54C9AA5B"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When informing a data subject of a personal data breach involving their personal data, the Trust/school shall provide in clear, plain language the:</w:t>
      </w:r>
    </w:p>
    <w:p w14:paraId="57993E86"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nature of the incident</w:t>
      </w:r>
    </w:p>
    <w:p w14:paraId="2D006FE0"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name and contact details of the Data Protection Officer</w:t>
      </w:r>
    </w:p>
    <w:p w14:paraId="04D0AC03"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likely consequences of the breach</w:t>
      </w:r>
    </w:p>
    <w:p w14:paraId="54639514"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actions taken so far to mitigate possible adverse effects</w:t>
      </w:r>
    </w:p>
    <w:p w14:paraId="0B5AFDA1" w14:textId="77777777" w:rsidR="002244E5" w:rsidRPr="002244E5" w:rsidRDefault="002244E5" w:rsidP="002244E5">
      <w:pPr>
        <w:pStyle w:val="Heading2"/>
        <w:jc w:val="both"/>
        <w:rPr>
          <w:rFonts w:ascii="ITC Avant Garde Std Bk" w:hAnsi="ITC Avant Garde Std Bk"/>
        </w:rPr>
      </w:pPr>
      <w:bookmarkStart w:id="50" w:name="_Toc515385953"/>
      <w:bookmarkStart w:id="51" w:name="_Toc197067134"/>
      <w:r w:rsidRPr="002244E5">
        <w:rPr>
          <w:rFonts w:ascii="ITC Avant Garde Std Bk" w:hAnsi="ITC Avant Garde Std Bk"/>
        </w:rPr>
        <w:t>Data Protection Impact Assessments</w:t>
      </w:r>
      <w:bookmarkEnd w:id="50"/>
      <w:bookmarkEnd w:id="51"/>
    </w:p>
    <w:p w14:paraId="3CC0C967"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 xml:space="preserve">The Trust/school shall carry out Data Protection Impact Assessments (DPIAs) on all processing of personal data, where this is likely to result in high risks to the rights and freedoms of data subjects, particularly when using new technologies. This includes, but is not limited to the following activities: </w:t>
      </w:r>
    </w:p>
    <w:p w14:paraId="4AFB4BEF"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Installing and using Closed Circuit Television (CCTV)</w:t>
      </w:r>
    </w:p>
    <w:p w14:paraId="259CEFA9"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lastRenderedPageBreak/>
        <w:t>Sharing personal data or special category data with other organisations</w:t>
      </w:r>
    </w:p>
    <w:p w14:paraId="10A2E616"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Using mobile Apps to collect or store personal data, particularly about children</w:t>
      </w:r>
    </w:p>
    <w:p w14:paraId="54619C9A" w14:textId="77777777" w:rsidR="002244E5" w:rsidRPr="002244E5" w:rsidRDefault="002244E5" w:rsidP="002244E5">
      <w:pPr>
        <w:pStyle w:val="Bulletsspaced"/>
        <w:jc w:val="both"/>
        <w:rPr>
          <w:rFonts w:ascii="ITC Avant Garde Std Bk" w:hAnsi="ITC Avant Garde Std Bk"/>
        </w:rPr>
      </w:pPr>
      <w:r w:rsidRPr="002244E5">
        <w:rPr>
          <w:rFonts w:ascii="ITC Avant Garde Std Bk" w:hAnsi="ITC Avant Garde Std Bk"/>
        </w:rPr>
        <w:t xml:space="preserve">Using systems that record large volumes of personal data, particularly where data processors are involved </w:t>
      </w:r>
    </w:p>
    <w:p w14:paraId="3FC1AC24" w14:textId="77777777" w:rsidR="002244E5" w:rsidRPr="002244E5" w:rsidRDefault="002244E5" w:rsidP="002244E5">
      <w:pPr>
        <w:pStyle w:val="Bullets"/>
        <w:numPr>
          <w:ilvl w:val="0"/>
          <w:numId w:val="0"/>
        </w:numPr>
        <w:ind w:left="720"/>
        <w:rPr>
          <w:rFonts w:ascii="ITC Avant Garde Std Bk" w:hAnsi="ITC Avant Garde Std Bk"/>
        </w:rPr>
      </w:pPr>
    </w:p>
    <w:p w14:paraId="03F5C603" w14:textId="77777777" w:rsidR="002244E5" w:rsidRPr="002244E5" w:rsidRDefault="002244E5" w:rsidP="002244E5">
      <w:pPr>
        <w:pStyle w:val="Bullets"/>
        <w:numPr>
          <w:ilvl w:val="0"/>
          <w:numId w:val="0"/>
        </w:numPr>
        <w:ind w:left="720" w:hanging="720"/>
        <w:rPr>
          <w:rFonts w:ascii="ITC Avant Garde Std Bk" w:hAnsi="ITC Avant Garde Std Bk"/>
        </w:rPr>
      </w:pPr>
      <w:r w:rsidRPr="002244E5">
        <w:rPr>
          <w:rFonts w:ascii="ITC Avant Garde Std Bk" w:hAnsi="ITC Avant Garde Std Bk"/>
        </w:rPr>
        <w:t>5.17.2</w:t>
      </w:r>
      <w:r w:rsidRPr="002244E5">
        <w:rPr>
          <w:rFonts w:ascii="ITC Avant Garde Std Bk" w:hAnsi="ITC Avant Garde Std Bk"/>
        </w:rPr>
        <w:tab/>
        <w:t>The results from DPIAs shall be recorded and shared with the Data Protection Officer, who will advise on any privacy risks and mitigations that can be made to reduce the likelihood of these risks materialising. The Data Protection Officer will monitor the outcome of the DPIA, to ensure the mitigations are put in place and that DPIA’s are reviewed annually.</w:t>
      </w:r>
      <w:bookmarkStart w:id="52" w:name="_Toc105404449"/>
    </w:p>
    <w:p w14:paraId="06BA07E8" w14:textId="77777777" w:rsidR="002244E5" w:rsidRPr="002244E5" w:rsidRDefault="002244E5" w:rsidP="002244E5">
      <w:pPr>
        <w:pStyle w:val="Heading2"/>
        <w:rPr>
          <w:rFonts w:ascii="ITC Avant Garde Std Bk" w:hAnsi="ITC Avant Garde Std Bk"/>
        </w:rPr>
      </w:pPr>
      <w:bookmarkStart w:id="53" w:name="_Toc197067135"/>
      <w:r w:rsidRPr="002244E5">
        <w:rPr>
          <w:rFonts w:ascii="ITC Avant Garde Std Bk" w:hAnsi="ITC Avant Garde Std Bk"/>
        </w:rPr>
        <w:t>Data sharing</w:t>
      </w:r>
      <w:bookmarkEnd w:id="52"/>
      <w:bookmarkEnd w:id="53"/>
    </w:p>
    <w:p w14:paraId="29CE0635" w14:textId="77777777" w:rsidR="002244E5" w:rsidRPr="002244E5" w:rsidRDefault="002244E5" w:rsidP="002244E5">
      <w:pPr>
        <w:pStyle w:val="Para3"/>
        <w:tabs>
          <w:tab w:val="num" w:pos="360"/>
        </w:tabs>
        <w:spacing w:line="256" w:lineRule="auto"/>
        <w:jc w:val="both"/>
        <w:rPr>
          <w:rFonts w:ascii="ITC Avant Garde Std Bk" w:hAnsi="ITC Avant Garde Std Bk"/>
        </w:rPr>
      </w:pPr>
      <w:r w:rsidRPr="002244E5">
        <w:rPr>
          <w:rFonts w:ascii="ITC Avant Garde Std Bk" w:hAnsi="ITC Avant Garde Std Bk"/>
        </w:rPr>
        <w:t>The Trust/school shall adhere to statutory and non-statutory guidance around sharing personal data as set out in the Keeping Children Safe in Education (DfE 2022), Data Sharing Code of Practice (ICO 2020) and Information Sharing Advice for Practitioners providing safeguarding services to children, young people, parents and carers (HM Government 2018).</w:t>
      </w:r>
    </w:p>
    <w:p w14:paraId="5FD0D833" w14:textId="77777777" w:rsidR="002244E5" w:rsidRPr="002244E5" w:rsidRDefault="002244E5" w:rsidP="002244E5">
      <w:pPr>
        <w:pStyle w:val="Para3"/>
        <w:tabs>
          <w:tab w:val="num" w:pos="360"/>
        </w:tabs>
        <w:spacing w:line="256" w:lineRule="auto"/>
        <w:jc w:val="both"/>
        <w:rPr>
          <w:rFonts w:ascii="ITC Avant Garde Std Bk" w:hAnsi="ITC Avant Garde Std Bk"/>
        </w:rPr>
      </w:pPr>
      <w:r w:rsidRPr="002244E5">
        <w:rPr>
          <w:rFonts w:ascii="ITC Avant Garde Std Bk" w:hAnsi="ITC Avant Garde Std Bk"/>
        </w:rPr>
        <w:t>When sharing personal data with third parties the Trust/school shall adhere to the following principles:</w:t>
      </w:r>
    </w:p>
    <w:p w14:paraId="6A02F82A"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Data subject(s) shall be made aware of the sharing through privacy notices or specific communications regarding the sharing</w:t>
      </w:r>
    </w:p>
    <w:p w14:paraId="0EF742B8"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Identification of an appropriate lawful basis prior to sharing data</w:t>
      </w:r>
    </w:p>
    <w:p w14:paraId="3EC7500E"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 xml:space="preserve">Data shared shall be adequate, relevant and limited to what is necessary </w:t>
      </w:r>
    </w:p>
    <w:p w14:paraId="7F57004D"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Accuracy of the data shall be checked prior to the sharing (where possible)</w:t>
      </w:r>
    </w:p>
    <w:p w14:paraId="47B3744C"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 xml:space="preserve">Expectations regarding data retention shall be communicated </w:t>
      </w:r>
    </w:p>
    <w:p w14:paraId="4A8157DB"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Data shall be shared by secure means and measures in place to protect the data when received by the third party</w:t>
      </w:r>
    </w:p>
    <w:p w14:paraId="5F145B00" w14:textId="77777777" w:rsidR="002244E5" w:rsidRPr="002244E5" w:rsidRDefault="002244E5" w:rsidP="002244E5">
      <w:pPr>
        <w:pStyle w:val="Bullets"/>
        <w:spacing w:line="256" w:lineRule="auto"/>
        <w:ind w:left="720" w:hanging="360"/>
        <w:jc w:val="both"/>
        <w:rPr>
          <w:rFonts w:ascii="ITC Avant Garde Std Bk" w:hAnsi="ITC Avant Garde Std Bk"/>
        </w:rPr>
      </w:pPr>
      <w:r w:rsidRPr="002244E5">
        <w:rPr>
          <w:rFonts w:ascii="ITC Avant Garde Std Bk" w:hAnsi="ITC Avant Garde Std Bk"/>
        </w:rPr>
        <w:t>A record shall be kept of the data sharing.</w:t>
      </w:r>
    </w:p>
    <w:p w14:paraId="2AF4052A" w14:textId="77777777" w:rsidR="002244E5" w:rsidRPr="002244E5" w:rsidRDefault="002244E5" w:rsidP="002244E5">
      <w:pPr>
        <w:pStyle w:val="Para3"/>
        <w:tabs>
          <w:tab w:val="num" w:pos="360"/>
        </w:tabs>
        <w:jc w:val="both"/>
        <w:rPr>
          <w:rFonts w:ascii="ITC Avant Garde Std Bk" w:hAnsi="ITC Avant Garde Std Bk"/>
        </w:rPr>
      </w:pPr>
      <w:r w:rsidRPr="002244E5">
        <w:rPr>
          <w:rFonts w:ascii="ITC Avant Garde Std Bk" w:hAnsi="ITC Avant Garde Std Bk"/>
        </w:rPr>
        <w:t>The Trust/school recognises that the data protection laws allow organisations to share necessary personal data with third parties to protect the safety or well-being of a child and in urgent or emergency situations to prevent loss of life or serious physical, emotional or mental harm and this is included in the Trust’s/school’s data protection training for all staff.</w:t>
      </w:r>
    </w:p>
    <w:p w14:paraId="6E76E0E4" w14:textId="77777777" w:rsidR="002244E5" w:rsidRPr="002244E5" w:rsidRDefault="002244E5" w:rsidP="002244E5">
      <w:pPr>
        <w:pStyle w:val="Heading2"/>
        <w:jc w:val="both"/>
        <w:rPr>
          <w:rFonts w:ascii="ITC Avant Garde Std Bk" w:hAnsi="ITC Avant Garde Std Bk"/>
        </w:rPr>
      </w:pPr>
      <w:bookmarkStart w:id="54" w:name="_Toc515385954"/>
      <w:bookmarkStart w:id="55" w:name="_Toc197067136"/>
      <w:r w:rsidRPr="002244E5">
        <w:rPr>
          <w:rFonts w:ascii="ITC Avant Garde Std Bk" w:hAnsi="ITC Avant Garde Std Bk"/>
        </w:rPr>
        <w:t>Appointment of a Data Protection Officer</w:t>
      </w:r>
      <w:bookmarkEnd w:id="54"/>
      <w:bookmarkEnd w:id="55"/>
    </w:p>
    <w:p w14:paraId="619E735A"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appoint a Data Protection Officer to oversee the processing of personal data within the Trust/school, in compliance with Articles 37-38 of the GDPR. This person shall be designated based on professional qualities and in particular, expert knowledge of data protection law and practices and the ability to fulfil the tasks referred to in Article 39 of the GDPR.</w:t>
      </w:r>
    </w:p>
    <w:p w14:paraId="16BC2C86" w14:textId="77777777" w:rsidR="002244E5" w:rsidRPr="002244E5" w:rsidRDefault="002244E5" w:rsidP="002244E5">
      <w:pPr>
        <w:pStyle w:val="Para3"/>
        <w:jc w:val="both"/>
        <w:rPr>
          <w:rFonts w:ascii="ITC Avant Garde Std Bk" w:hAnsi="ITC Avant Garde Std Bk"/>
        </w:rPr>
      </w:pPr>
      <w:r w:rsidRPr="002244E5">
        <w:rPr>
          <w:rFonts w:ascii="ITC Avant Garde Std Bk" w:hAnsi="ITC Avant Garde Std Bk"/>
        </w:rPr>
        <w:t>The Trust/school shall publish the contact details of the Data Protection Officer and communicate these to the Information Commissioner’s Office.</w:t>
      </w:r>
    </w:p>
    <w:p w14:paraId="4C04C893" w14:textId="77777777" w:rsidR="002244E5" w:rsidRPr="002244E5" w:rsidRDefault="002244E5" w:rsidP="002244E5">
      <w:pPr>
        <w:rPr>
          <w:rFonts w:ascii="ITC Avant Garde Std Bk" w:hAnsi="ITC Avant Garde Std Bk" w:cs="Arial"/>
        </w:rPr>
      </w:pPr>
      <w:r w:rsidRPr="002244E5">
        <w:rPr>
          <w:rFonts w:ascii="ITC Avant Garde Std Bk" w:hAnsi="ITC Avant Garde Std Bk" w:cs="Arial"/>
        </w:rPr>
        <w:br w:type="page"/>
      </w:r>
    </w:p>
    <w:p w14:paraId="6E8F9C92" w14:textId="77777777" w:rsidR="002244E5" w:rsidRPr="002244E5" w:rsidRDefault="002244E5" w:rsidP="002244E5">
      <w:pPr>
        <w:pStyle w:val="Heading1"/>
        <w:jc w:val="both"/>
        <w:rPr>
          <w:rFonts w:ascii="ITC Avant Garde Std Bk" w:hAnsi="ITC Avant Garde Std Bk"/>
        </w:rPr>
      </w:pPr>
      <w:bookmarkStart w:id="56" w:name="_Toc515385955"/>
      <w:bookmarkStart w:id="57" w:name="_Toc197067137"/>
      <w:r w:rsidRPr="002244E5">
        <w:rPr>
          <w:rFonts w:ascii="ITC Avant Garde Std Bk" w:hAnsi="ITC Avant Garde Std Bk"/>
        </w:rPr>
        <w:lastRenderedPageBreak/>
        <w:t>Policy history</w:t>
      </w:r>
      <w:bookmarkEnd w:id="56"/>
      <w:bookmarkEnd w:id="57"/>
    </w:p>
    <w:p w14:paraId="16767FD5" w14:textId="77777777" w:rsidR="002244E5" w:rsidRPr="002244E5" w:rsidRDefault="002244E5" w:rsidP="002244E5">
      <w:pPr>
        <w:jc w:val="both"/>
        <w:rPr>
          <w:rFonts w:ascii="ITC Avant Garde Std Bk" w:eastAsiaTheme="majorEastAsia" w:hAnsi="ITC Avant Garde Std Bk" w:cs="Arial"/>
          <w:spacing w:val="-10"/>
          <w:kern w:val="28"/>
          <w:sz w:val="36"/>
          <w:szCs w:val="36"/>
        </w:rPr>
      </w:pPr>
    </w:p>
    <w:tbl>
      <w:tblPr>
        <w:tblStyle w:val="TableGrid"/>
        <w:tblW w:w="0" w:type="auto"/>
        <w:tblInd w:w="360" w:type="dxa"/>
        <w:tblLook w:val="04A0" w:firstRow="1" w:lastRow="0" w:firstColumn="1" w:lastColumn="0" w:noHBand="0" w:noVBand="1"/>
      </w:tblPr>
      <w:tblGrid>
        <w:gridCol w:w="1478"/>
        <w:gridCol w:w="3827"/>
        <w:gridCol w:w="1509"/>
        <w:gridCol w:w="1906"/>
      </w:tblGrid>
      <w:tr w:rsidR="002244E5" w:rsidRPr="002244E5" w14:paraId="5823418B" w14:textId="77777777" w:rsidTr="0033081C">
        <w:tc>
          <w:tcPr>
            <w:tcW w:w="1478" w:type="dxa"/>
          </w:tcPr>
          <w:p w14:paraId="5B12CC58" w14:textId="77777777" w:rsidR="002244E5" w:rsidRPr="002244E5" w:rsidRDefault="002244E5" w:rsidP="0033081C">
            <w:pPr>
              <w:rPr>
                <w:rFonts w:ascii="ITC Avant Garde Std Bk" w:hAnsi="ITC Avant Garde Std Bk" w:cs="Arial"/>
                <w:b/>
              </w:rPr>
            </w:pPr>
            <w:r w:rsidRPr="002244E5">
              <w:rPr>
                <w:rFonts w:ascii="ITC Avant Garde Std Bk" w:hAnsi="ITC Avant Garde Std Bk" w:cs="Arial"/>
                <w:b/>
              </w:rPr>
              <w:t>Policy Version and Date</w:t>
            </w:r>
          </w:p>
        </w:tc>
        <w:tc>
          <w:tcPr>
            <w:tcW w:w="3827" w:type="dxa"/>
          </w:tcPr>
          <w:p w14:paraId="7B362E1F" w14:textId="77777777" w:rsidR="002244E5" w:rsidRPr="002244E5" w:rsidRDefault="002244E5" w:rsidP="0033081C">
            <w:pPr>
              <w:rPr>
                <w:rFonts w:ascii="ITC Avant Garde Std Bk" w:hAnsi="ITC Avant Garde Std Bk" w:cs="Arial"/>
                <w:b/>
              </w:rPr>
            </w:pPr>
            <w:r w:rsidRPr="002244E5">
              <w:rPr>
                <w:rFonts w:ascii="ITC Avant Garde Std Bk" w:hAnsi="ITC Avant Garde Std Bk" w:cs="Arial"/>
                <w:b/>
              </w:rPr>
              <w:t>Summary of Change</w:t>
            </w:r>
          </w:p>
        </w:tc>
        <w:tc>
          <w:tcPr>
            <w:tcW w:w="1509" w:type="dxa"/>
          </w:tcPr>
          <w:p w14:paraId="68945984" w14:textId="77777777" w:rsidR="002244E5" w:rsidRPr="002244E5" w:rsidRDefault="002244E5" w:rsidP="0033081C">
            <w:pPr>
              <w:rPr>
                <w:rFonts w:ascii="ITC Avant Garde Std Bk" w:hAnsi="ITC Avant Garde Std Bk" w:cs="Arial"/>
                <w:b/>
              </w:rPr>
            </w:pPr>
            <w:r w:rsidRPr="002244E5">
              <w:rPr>
                <w:rFonts w:ascii="ITC Avant Garde Std Bk" w:hAnsi="ITC Avant Garde Std Bk" w:cs="Arial"/>
                <w:b/>
              </w:rPr>
              <w:t>Amended by</w:t>
            </w:r>
          </w:p>
        </w:tc>
        <w:tc>
          <w:tcPr>
            <w:tcW w:w="1842" w:type="dxa"/>
          </w:tcPr>
          <w:p w14:paraId="1E3AF958" w14:textId="77777777" w:rsidR="002244E5" w:rsidRPr="002244E5" w:rsidRDefault="002244E5" w:rsidP="0033081C">
            <w:pPr>
              <w:rPr>
                <w:rFonts w:ascii="ITC Avant Garde Std Bk" w:hAnsi="ITC Avant Garde Std Bk" w:cs="Arial"/>
                <w:b/>
              </w:rPr>
            </w:pPr>
            <w:r w:rsidRPr="002244E5">
              <w:rPr>
                <w:rFonts w:ascii="ITC Avant Garde Std Bk" w:hAnsi="ITC Avant Garde Std Bk" w:cs="Arial"/>
                <w:b/>
              </w:rPr>
              <w:t>Implementation Date</w:t>
            </w:r>
          </w:p>
          <w:p w14:paraId="577C5705" w14:textId="77777777" w:rsidR="002244E5" w:rsidRPr="002244E5" w:rsidRDefault="002244E5" w:rsidP="0033081C">
            <w:pPr>
              <w:rPr>
                <w:rFonts w:ascii="ITC Avant Garde Std Bk" w:hAnsi="ITC Avant Garde Std Bk" w:cs="Arial"/>
                <w:b/>
              </w:rPr>
            </w:pPr>
          </w:p>
        </w:tc>
      </w:tr>
      <w:tr w:rsidR="002244E5" w:rsidRPr="002244E5" w14:paraId="63685731" w14:textId="77777777" w:rsidTr="0033081C">
        <w:tc>
          <w:tcPr>
            <w:tcW w:w="1478" w:type="dxa"/>
          </w:tcPr>
          <w:p w14:paraId="5B964C75" w14:textId="77777777" w:rsidR="002244E5" w:rsidRPr="002244E5" w:rsidRDefault="002244E5" w:rsidP="0033081C">
            <w:pPr>
              <w:rPr>
                <w:rFonts w:ascii="ITC Avant Garde Std Bk" w:hAnsi="ITC Avant Garde Std Bk" w:cs="Arial"/>
              </w:rPr>
            </w:pPr>
          </w:p>
          <w:p w14:paraId="300011FA" w14:textId="77777777" w:rsidR="002244E5" w:rsidRPr="002244E5" w:rsidRDefault="002244E5" w:rsidP="0033081C">
            <w:pPr>
              <w:rPr>
                <w:rFonts w:ascii="ITC Avant Garde Std Bk" w:hAnsi="ITC Avant Garde Std Bk" w:cs="Arial"/>
              </w:rPr>
            </w:pPr>
            <w:r w:rsidRPr="002244E5">
              <w:rPr>
                <w:rFonts w:ascii="ITC Avant Garde Std Bk" w:hAnsi="ITC Avant Garde Std Bk" w:cs="Arial"/>
              </w:rPr>
              <w:t>V1.0</w:t>
            </w:r>
          </w:p>
        </w:tc>
        <w:tc>
          <w:tcPr>
            <w:tcW w:w="3827" w:type="dxa"/>
          </w:tcPr>
          <w:p w14:paraId="0DBE65C3" w14:textId="77777777" w:rsidR="002244E5" w:rsidRPr="002244E5" w:rsidRDefault="002244E5" w:rsidP="0033081C">
            <w:pPr>
              <w:rPr>
                <w:rFonts w:ascii="ITC Avant Garde Std Bk" w:hAnsi="ITC Avant Garde Std Bk" w:cs="Arial"/>
              </w:rPr>
            </w:pPr>
          </w:p>
          <w:p w14:paraId="5C529752" w14:textId="77777777" w:rsidR="002244E5" w:rsidRPr="002244E5" w:rsidRDefault="002244E5" w:rsidP="0033081C">
            <w:pPr>
              <w:rPr>
                <w:rFonts w:ascii="ITC Avant Garde Std Bk" w:hAnsi="ITC Avant Garde Std Bk" w:cs="Arial"/>
              </w:rPr>
            </w:pPr>
            <w:r w:rsidRPr="002244E5">
              <w:rPr>
                <w:rFonts w:ascii="ITC Avant Garde Std Bk" w:hAnsi="ITC Avant Garde Std Bk" w:cs="Arial"/>
              </w:rPr>
              <w:t>This policy replaces the Trust’s existing GDPR Policy.</w:t>
            </w:r>
          </w:p>
          <w:p w14:paraId="67840871" w14:textId="77777777" w:rsidR="002244E5" w:rsidRPr="002244E5" w:rsidRDefault="002244E5" w:rsidP="0033081C">
            <w:pPr>
              <w:rPr>
                <w:rFonts w:ascii="ITC Avant Garde Std Bk" w:hAnsi="ITC Avant Garde Std Bk" w:cs="Arial"/>
              </w:rPr>
            </w:pPr>
          </w:p>
          <w:p w14:paraId="4F44C738" w14:textId="77777777" w:rsidR="002244E5" w:rsidRPr="002244E5" w:rsidRDefault="002244E5" w:rsidP="0033081C">
            <w:pPr>
              <w:rPr>
                <w:rFonts w:ascii="ITC Avant Garde Std Bk" w:hAnsi="ITC Avant Garde Std Bk" w:cs="Arial"/>
              </w:rPr>
            </w:pPr>
          </w:p>
        </w:tc>
        <w:tc>
          <w:tcPr>
            <w:tcW w:w="1509" w:type="dxa"/>
          </w:tcPr>
          <w:p w14:paraId="1C9B85F7" w14:textId="77777777" w:rsidR="002244E5" w:rsidRPr="002244E5" w:rsidRDefault="002244E5" w:rsidP="0033081C">
            <w:pPr>
              <w:rPr>
                <w:rFonts w:ascii="ITC Avant Garde Std Bk" w:hAnsi="ITC Avant Garde Std Bk" w:cs="Arial"/>
              </w:rPr>
            </w:pPr>
          </w:p>
          <w:p w14:paraId="156F074F" w14:textId="77777777" w:rsidR="002244E5" w:rsidRPr="002244E5" w:rsidRDefault="002244E5" w:rsidP="0033081C">
            <w:pPr>
              <w:rPr>
                <w:rFonts w:ascii="ITC Avant Garde Std Bk" w:hAnsi="ITC Avant Garde Std Bk" w:cs="Arial"/>
              </w:rPr>
            </w:pPr>
          </w:p>
          <w:p w14:paraId="5F782C7A" w14:textId="77777777" w:rsidR="002244E5" w:rsidRPr="002244E5" w:rsidRDefault="002244E5" w:rsidP="0033081C">
            <w:pPr>
              <w:rPr>
                <w:rFonts w:ascii="ITC Avant Garde Std Bk" w:hAnsi="ITC Avant Garde Std Bk" w:cs="Arial"/>
              </w:rPr>
            </w:pPr>
            <w:r w:rsidRPr="002244E5">
              <w:rPr>
                <w:rFonts w:ascii="ITC Avant Garde Std Bk" w:hAnsi="ITC Avant Garde Std Bk" w:cs="Arial"/>
              </w:rPr>
              <w:t>DPO</w:t>
            </w:r>
          </w:p>
        </w:tc>
        <w:tc>
          <w:tcPr>
            <w:tcW w:w="1842" w:type="dxa"/>
          </w:tcPr>
          <w:p w14:paraId="204F28CD" w14:textId="77777777" w:rsidR="002244E5" w:rsidRPr="002244E5" w:rsidRDefault="002244E5" w:rsidP="0033081C">
            <w:pPr>
              <w:rPr>
                <w:rFonts w:ascii="ITC Avant Garde Std Bk" w:hAnsi="ITC Avant Garde Std Bk" w:cs="Arial"/>
              </w:rPr>
            </w:pPr>
          </w:p>
          <w:p w14:paraId="17DD0A34" w14:textId="77777777" w:rsidR="002244E5" w:rsidRPr="002244E5" w:rsidRDefault="002244E5" w:rsidP="0033081C">
            <w:pPr>
              <w:rPr>
                <w:rFonts w:ascii="ITC Avant Garde Std Bk" w:hAnsi="ITC Avant Garde Std Bk" w:cs="Arial"/>
              </w:rPr>
            </w:pPr>
          </w:p>
          <w:p w14:paraId="15DD3C8B" w14:textId="77777777" w:rsidR="002244E5" w:rsidRPr="002244E5" w:rsidRDefault="002244E5" w:rsidP="0033081C">
            <w:pPr>
              <w:rPr>
                <w:rFonts w:ascii="ITC Avant Garde Std Bk" w:hAnsi="ITC Avant Garde Std Bk" w:cs="Arial"/>
              </w:rPr>
            </w:pPr>
            <w:r w:rsidRPr="002244E5">
              <w:rPr>
                <w:rFonts w:ascii="ITC Avant Garde Std Bk" w:hAnsi="ITC Avant Garde Std Bk" w:cs="Arial"/>
              </w:rPr>
              <w:t>13</w:t>
            </w:r>
            <w:r w:rsidRPr="002244E5">
              <w:rPr>
                <w:rFonts w:ascii="ITC Avant Garde Std Bk" w:hAnsi="ITC Avant Garde Std Bk" w:cs="Arial"/>
                <w:vertAlign w:val="superscript"/>
              </w:rPr>
              <w:t>th</w:t>
            </w:r>
            <w:r w:rsidRPr="002244E5">
              <w:rPr>
                <w:rFonts w:ascii="ITC Avant Garde Std Bk" w:hAnsi="ITC Avant Garde Std Bk" w:cs="Arial"/>
              </w:rPr>
              <w:t xml:space="preserve"> July 2023</w:t>
            </w:r>
          </w:p>
        </w:tc>
      </w:tr>
    </w:tbl>
    <w:p w14:paraId="34E5E392" w14:textId="77777777" w:rsidR="002244E5" w:rsidRPr="002244E5" w:rsidRDefault="002244E5" w:rsidP="002244E5">
      <w:pPr>
        <w:jc w:val="both"/>
        <w:rPr>
          <w:rFonts w:ascii="ITC Avant Garde Std Bk" w:hAnsi="ITC Avant Garde Std Bk" w:cs="Arial"/>
        </w:rPr>
      </w:pPr>
    </w:p>
    <w:p w14:paraId="725819AC" w14:textId="77777777" w:rsidR="002244E5" w:rsidRPr="002244E5" w:rsidRDefault="002244E5" w:rsidP="002244E5">
      <w:pPr>
        <w:jc w:val="both"/>
        <w:rPr>
          <w:rFonts w:ascii="ITC Avant Garde Std Bk" w:hAnsi="ITC Avant Garde Std Bk" w:cs="Arial"/>
        </w:rPr>
      </w:pPr>
    </w:p>
    <w:p w14:paraId="16DFE1A5" w14:textId="7A5C3A4F" w:rsidR="0037380C" w:rsidRPr="00FE3C90" w:rsidRDefault="0037380C" w:rsidP="00FE3C90">
      <w:pPr>
        <w:jc w:val="both"/>
        <w:rPr>
          <w:rFonts w:ascii="ITC Avant Garde Std Bk" w:hAnsi="ITC Avant Garde Std Bk" w:cs="Arial"/>
          <w:b/>
          <w:sz w:val="28"/>
        </w:rPr>
      </w:pPr>
    </w:p>
    <w:sectPr w:rsidR="0037380C" w:rsidRPr="00FE3C90" w:rsidSect="00FE3C9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A1032" w14:textId="77777777" w:rsidR="00122DB6" w:rsidRDefault="00122DB6" w:rsidP="00780ACB">
      <w:pPr>
        <w:spacing w:after="0" w:line="240" w:lineRule="auto"/>
      </w:pPr>
      <w:r>
        <w:separator/>
      </w:r>
    </w:p>
  </w:endnote>
  <w:endnote w:type="continuationSeparator" w:id="0">
    <w:p w14:paraId="20C2E050" w14:textId="77777777" w:rsidR="00122DB6" w:rsidRDefault="00122DB6" w:rsidP="0078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ITC Avant Garde Std Bk">
    <w:altName w:val="Century Gothic"/>
    <w:panose1 w:val="00000000000000000000"/>
    <w:charset w:val="00"/>
    <w:family w:val="swiss"/>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0A6A" w14:textId="77777777" w:rsidR="00122DB6" w:rsidRDefault="00122DB6" w:rsidP="00780ACB">
      <w:pPr>
        <w:spacing w:after="0" w:line="240" w:lineRule="auto"/>
      </w:pPr>
      <w:r>
        <w:separator/>
      </w:r>
    </w:p>
  </w:footnote>
  <w:footnote w:type="continuationSeparator" w:id="0">
    <w:p w14:paraId="74A5BCDD" w14:textId="77777777" w:rsidR="00122DB6" w:rsidRDefault="00122DB6" w:rsidP="0078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078"/>
    <w:multiLevelType w:val="multilevel"/>
    <w:tmpl w:val="DE0AAF72"/>
    <w:lvl w:ilvl="0">
      <w:start w:val="5"/>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CF6B6B"/>
    <w:multiLevelType w:val="multilevel"/>
    <w:tmpl w:val="664280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0368C7"/>
    <w:multiLevelType w:val="hybridMultilevel"/>
    <w:tmpl w:val="D278D224"/>
    <w:lvl w:ilvl="0" w:tplc="582C009C">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B323B"/>
    <w:multiLevelType w:val="hybridMultilevel"/>
    <w:tmpl w:val="709A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FD09AC"/>
    <w:multiLevelType w:val="hybridMultilevel"/>
    <w:tmpl w:val="83C6D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BB2F30"/>
    <w:multiLevelType w:val="hybridMultilevel"/>
    <w:tmpl w:val="A25899C6"/>
    <w:lvl w:ilvl="0" w:tplc="9C62CA7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65C3F"/>
    <w:multiLevelType w:val="multilevel"/>
    <w:tmpl w:val="35127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EF5E88"/>
    <w:multiLevelType w:val="hybridMultilevel"/>
    <w:tmpl w:val="D95429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23E7F39"/>
    <w:multiLevelType w:val="hybridMultilevel"/>
    <w:tmpl w:val="1A1CF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B8077D"/>
    <w:multiLevelType w:val="hybridMultilevel"/>
    <w:tmpl w:val="E7C28004"/>
    <w:lvl w:ilvl="0" w:tplc="8EE09152">
      <w:start w:val="1"/>
      <w:numFmt w:val="bullet"/>
      <w:lvlText w:val="•"/>
      <w:lvlJc w:val="left"/>
      <w:pPr>
        <w:tabs>
          <w:tab w:val="num" w:pos="720"/>
        </w:tabs>
        <w:ind w:left="720" w:hanging="360"/>
      </w:pPr>
      <w:rPr>
        <w:rFonts w:ascii="Arial" w:hAnsi="Arial" w:hint="default"/>
      </w:rPr>
    </w:lvl>
    <w:lvl w:ilvl="1" w:tplc="66C62818" w:tentative="1">
      <w:start w:val="1"/>
      <w:numFmt w:val="bullet"/>
      <w:lvlText w:val="•"/>
      <w:lvlJc w:val="left"/>
      <w:pPr>
        <w:tabs>
          <w:tab w:val="num" w:pos="1440"/>
        </w:tabs>
        <w:ind w:left="1440" w:hanging="360"/>
      </w:pPr>
      <w:rPr>
        <w:rFonts w:ascii="Arial" w:hAnsi="Arial" w:hint="default"/>
      </w:rPr>
    </w:lvl>
    <w:lvl w:ilvl="2" w:tplc="8CB23468" w:tentative="1">
      <w:start w:val="1"/>
      <w:numFmt w:val="bullet"/>
      <w:lvlText w:val="•"/>
      <w:lvlJc w:val="left"/>
      <w:pPr>
        <w:tabs>
          <w:tab w:val="num" w:pos="2160"/>
        </w:tabs>
        <w:ind w:left="2160" w:hanging="360"/>
      </w:pPr>
      <w:rPr>
        <w:rFonts w:ascii="Arial" w:hAnsi="Arial" w:hint="default"/>
      </w:rPr>
    </w:lvl>
    <w:lvl w:ilvl="3" w:tplc="D6726FC4" w:tentative="1">
      <w:start w:val="1"/>
      <w:numFmt w:val="bullet"/>
      <w:lvlText w:val="•"/>
      <w:lvlJc w:val="left"/>
      <w:pPr>
        <w:tabs>
          <w:tab w:val="num" w:pos="2880"/>
        </w:tabs>
        <w:ind w:left="2880" w:hanging="360"/>
      </w:pPr>
      <w:rPr>
        <w:rFonts w:ascii="Arial" w:hAnsi="Arial" w:hint="default"/>
      </w:rPr>
    </w:lvl>
    <w:lvl w:ilvl="4" w:tplc="127C656E" w:tentative="1">
      <w:start w:val="1"/>
      <w:numFmt w:val="bullet"/>
      <w:lvlText w:val="•"/>
      <w:lvlJc w:val="left"/>
      <w:pPr>
        <w:tabs>
          <w:tab w:val="num" w:pos="3600"/>
        </w:tabs>
        <w:ind w:left="3600" w:hanging="360"/>
      </w:pPr>
      <w:rPr>
        <w:rFonts w:ascii="Arial" w:hAnsi="Arial" w:hint="default"/>
      </w:rPr>
    </w:lvl>
    <w:lvl w:ilvl="5" w:tplc="B748BDEC" w:tentative="1">
      <w:start w:val="1"/>
      <w:numFmt w:val="bullet"/>
      <w:lvlText w:val="•"/>
      <w:lvlJc w:val="left"/>
      <w:pPr>
        <w:tabs>
          <w:tab w:val="num" w:pos="4320"/>
        </w:tabs>
        <w:ind w:left="4320" w:hanging="360"/>
      </w:pPr>
      <w:rPr>
        <w:rFonts w:ascii="Arial" w:hAnsi="Arial" w:hint="default"/>
      </w:rPr>
    </w:lvl>
    <w:lvl w:ilvl="6" w:tplc="93CEAAFE" w:tentative="1">
      <w:start w:val="1"/>
      <w:numFmt w:val="bullet"/>
      <w:lvlText w:val="•"/>
      <w:lvlJc w:val="left"/>
      <w:pPr>
        <w:tabs>
          <w:tab w:val="num" w:pos="5040"/>
        </w:tabs>
        <w:ind w:left="5040" w:hanging="360"/>
      </w:pPr>
      <w:rPr>
        <w:rFonts w:ascii="Arial" w:hAnsi="Arial" w:hint="default"/>
      </w:rPr>
    </w:lvl>
    <w:lvl w:ilvl="7" w:tplc="43C8E43C" w:tentative="1">
      <w:start w:val="1"/>
      <w:numFmt w:val="bullet"/>
      <w:lvlText w:val="•"/>
      <w:lvlJc w:val="left"/>
      <w:pPr>
        <w:tabs>
          <w:tab w:val="num" w:pos="5760"/>
        </w:tabs>
        <w:ind w:left="5760" w:hanging="360"/>
      </w:pPr>
      <w:rPr>
        <w:rFonts w:ascii="Arial" w:hAnsi="Arial" w:hint="default"/>
      </w:rPr>
    </w:lvl>
    <w:lvl w:ilvl="8" w:tplc="8F9CFA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3660FB"/>
    <w:multiLevelType w:val="hybridMultilevel"/>
    <w:tmpl w:val="38A44B78"/>
    <w:lvl w:ilvl="0" w:tplc="BD003D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76A66"/>
    <w:multiLevelType w:val="hybridMultilevel"/>
    <w:tmpl w:val="A96AF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605474">
    <w:abstractNumId w:val="1"/>
  </w:num>
  <w:num w:numId="2" w16cid:durableId="1814633800">
    <w:abstractNumId w:val="2"/>
  </w:num>
  <w:num w:numId="3" w16cid:durableId="950669352">
    <w:abstractNumId w:val="3"/>
  </w:num>
  <w:num w:numId="4" w16cid:durableId="240992308">
    <w:abstractNumId w:val="9"/>
  </w:num>
  <w:num w:numId="5" w16cid:durableId="2061703775">
    <w:abstractNumId w:val="4"/>
  </w:num>
  <w:num w:numId="6" w16cid:durableId="839082186">
    <w:abstractNumId w:val="8"/>
  </w:num>
  <w:num w:numId="7" w16cid:durableId="1187258728">
    <w:abstractNumId w:val="7"/>
  </w:num>
  <w:num w:numId="8" w16cid:durableId="1543517624">
    <w:abstractNumId w:val="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132802">
    <w:abstractNumId w:val="6"/>
  </w:num>
  <w:num w:numId="10" w16cid:durableId="528371447">
    <w:abstractNumId w:val="5"/>
  </w:num>
  <w:num w:numId="11" w16cid:durableId="697196893">
    <w:abstractNumId w:val="10"/>
  </w:num>
  <w:num w:numId="12" w16cid:durableId="822503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A2"/>
    <w:rsid w:val="00070256"/>
    <w:rsid w:val="000840FD"/>
    <w:rsid w:val="0011073B"/>
    <w:rsid w:val="00122DB6"/>
    <w:rsid w:val="00171FA2"/>
    <w:rsid w:val="00174A7A"/>
    <w:rsid w:val="00181B59"/>
    <w:rsid w:val="001C354B"/>
    <w:rsid w:val="00200718"/>
    <w:rsid w:val="002244E5"/>
    <w:rsid w:val="00271F5B"/>
    <w:rsid w:val="002A620E"/>
    <w:rsid w:val="0037380C"/>
    <w:rsid w:val="0039001D"/>
    <w:rsid w:val="00491667"/>
    <w:rsid w:val="004E7B57"/>
    <w:rsid w:val="006E0508"/>
    <w:rsid w:val="00716771"/>
    <w:rsid w:val="00780ACB"/>
    <w:rsid w:val="008057C4"/>
    <w:rsid w:val="00816923"/>
    <w:rsid w:val="0085431D"/>
    <w:rsid w:val="0087548E"/>
    <w:rsid w:val="008A3A47"/>
    <w:rsid w:val="008B6250"/>
    <w:rsid w:val="00AE0055"/>
    <w:rsid w:val="00BA07BB"/>
    <w:rsid w:val="00BB6AE2"/>
    <w:rsid w:val="00C52EB4"/>
    <w:rsid w:val="00C735F6"/>
    <w:rsid w:val="00D427B8"/>
    <w:rsid w:val="00DC414A"/>
    <w:rsid w:val="00E04ECC"/>
    <w:rsid w:val="00E53325"/>
    <w:rsid w:val="00E72B10"/>
    <w:rsid w:val="00E87EC9"/>
    <w:rsid w:val="00EC30FD"/>
    <w:rsid w:val="00ED3FF3"/>
    <w:rsid w:val="00ED7E0B"/>
    <w:rsid w:val="00F0255B"/>
    <w:rsid w:val="00FD19C2"/>
    <w:rsid w:val="00FE3C90"/>
    <w:rsid w:val="7E4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92F"/>
  <w15:chartTrackingRefBased/>
  <w15:docId w15:val="{8360C0F8-3A6A-496E-A8C7-ACF6A73F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1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1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1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1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FA2"/>
    <w:rPr>
      <w:rFonts w:eastAsiaTheme="majorEastAsia" w:cstheme="majorBidi"/>
      <w:color w:val="272727" w:themeColor="text1" w:themeTint="D8"/>
    </w:rPr>
  </w:style>
  <w:style w:type="paragraph" w:styleId="Title">
    <w:name w:val="Title"/>
    <w:basedOn w:val="Normal"/>
    <w:next w:val="Normal"/>
    <w:link w:val="TitleChar"/>
    <w:uiPriority w:val="10"/>
    <w:qFormat/>
    <w:rsid w:val="00171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FA2"/>
    <w:pPr>
      <w:spacing w:before="160"/>
      <w:jc w:val="center"/>
    </w:pPr>
    <w:rPr>
      <w:i/>
      <w:iCs/>
      <w:color w:val="404040" w:themeColor="text1" w:themeTint="BF"/>
    </w:rPr>
  </w:style>
  <w:style w:type="character" w:customStyle="1" w:styleId="QuoteChar">
    <w:name w:val="Quote Char"/>
    <w:basedOn w:val="DefaultParagraphFont"/>
    <w:link w:val="Quote"/>
    <w:uiPriority w:val="29"/>
    <w:rsid w:val="00171FA2"/>
    <w:rPr>
      <w:i/>
      <w:iCs/>
      <w:color w:val="404040" w:themeColor="text1" w:themeTint="BF"/>
    </w:rPr>
  </w:style>
  <w:style w:type="paragraph" w:styleId="ListParagraph">
    <w:name w:val="List Paragraph"/>
    <w:basedOn w:val="Normal"/>
    <w:qFormat/>
    <w:rsid w:val="00171FA2"/>
    <w:pPr>
      <w:ind w:left="720"/>
      <w:contextualSpacing/>
    </w:pPr>
  </w:style>
  <w:style w:type="character" w:styleId="IntenseEmphasis">
    <w:name w:val="Intense Emphasis"/>
    <w:basedOn w:val="DefaultParagraphFont"/>
    <w:uiPriority w:val="21"/>
    <w:qFormat/>
    <w:rsid w:val="00171FA2"/>
    <w:rPr>
      <w:i/>
      <w:iCs/>
      <w:color w:val="0F4761" w:themeColor="accent1" w:themeShade="BF"/>
    </w:rPr>
  </w:style>
  <w:style w:type="paragraph" w:styleId="IntenseQuote">
    <w:name w:val="Intense Quote"/>
    <w:basedOn w:val="Normal"/>
    <w:next w:val="Normal"/>
    <w:link w:val="IntenseQuoteChar"/>
    <w:uiPriority w:val="30"/>
    <w:qFormat/>
    <w:rsid w:val="00171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FA2"/>
    <w:rPr>
      <w:i/>
      <w:iCs/>
      <w:color w:val="0F4761" w:themeColor="accent1" w:themeShade="BF"/>
    </w:rPr>
  </w:style>
  <w:style w:type="character" w:styleId="IntenseReference">
    <w:name w:val="Intense Reference"/>
    <w:basedOn w:val="DefaultParagraphFont"/>
    <w:uiPriority w:val="32"/>
    <w:qFormat/>
    <w:rsid w:val="00171FA2"/>
    <w:rPr>
      <w:b/>
      <w:bCs/>
      <w:smallCaps/>
      <w:color w:val="0F4761" w:themeColor="accent1" w:themeShade="BF"/>
      <w:spacing w:val="5"/>
    </w:rPr>
  </w:style>
  <w:style w:type="paragraph" w:styleId="Header">
    <w:name w:val="header"/>
    <w:basedOn w:val="Normal"/>
    <w:link w:val="HeaderChar"/>
    <w:uiPriority w:val="99"/>
    <w:unhideWhenUsed/>
    <w:rsid w:val="0078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CB"/>
  </w:style>
  <w:style w:type="paragraph" w:styleId="Footer">
    <w:name w:val="footer"/>
    <w:basedOn w:val="Normal"/>
    <w:link w:val="FooterChar"/>
    <w:uiPriority w:val="99"/>
    <w:unhideWhenUsed/>
    <w:rsid w:val="00780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CB"/>
  </w:style>
  <w:style w:type="paragraph" w:styleId="NoSpacing">
    <w:name w:val="No Spacing"/>
    <w:uiPriority w:val="1"/>
    <w:qFormat/>
    <w:rsid w:val="002244E5"/>
    <w:pPr>
      <w:spacing w:after="0" w:line="240" w:lineRule="auto"/>
    </w:pPr>
    <w:rPr>
      <w:kern w:val="0"/>
      <w:sz w:val="22"/>
      <w:szCs w:val="22"/>
      <w14:ligatures w14:val="none"/>
    </w:rPr>
  </w:style>
  <w:style w:type="character" w:styleId="Hyperlink">
    <w:name w:val="Hyperlink"/>
    <w:basedOn w:val="DefaultParagraphFont"/>
    <w:uiPriority w:val="99"/>
    <w:unhideWhenUsed/>
    <w:rsid w:val="002244E5"/>
    <w:rPr>
      <w:color w:val="467886" w:themeColor="hyperlink"/>
      <w:u w:val="single"/>
    </w:rPr>
  </w:style>
  <w:style w:type="character" w:customStyle="1" w:styleId="UnresolvedMention1">
    <w:name w:val="Unresolved Mention1"/>
    <w:basedOn w:val="DefaultParagraphFont"/>
    <w:uiPriority w:val="99"/>
    <w:semiHidden/>
    <w:unhideWhenUsed/>
    <w:rsid w:val="002244E5"/>
    <w:rPr>
      <w:color w:val="808080"/>
      <w:shd w:val="clear" w:color="auto" w:fill="E6E6E6"/>
    </w:rPr>
  </w:style>
  <w:style w:type="table" w:styleId="TableGrid">
    <w:name w:val="Table Grid"/>
    <w:basedOn w:val="TableNormal"/>
    <w:uiPriority w:val="59"/>
    <w:rsid w:val="002244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 2"/>
    <w:basedOn w:val="Heading2"/>
    <w:qFormat/>
    <w:rsid w:val="002244E5"/>
    <w:pPr>
      <w:keepNext w:val="0"/>
      <w:numPr>
        <w:ilvl w:val="1"/>
      </w:numPr>
      <w:spacing w:before="240" w:after="0" w:line="259" w:lineRule="auto"/>
      <w:ind w:left="576" w:hanging="576"/>
    </w:pPr>
    <w:rPr>
      <w:rFonts w:ascii="Arial" w:hAnsi="Arial" w:cs="Arial"/>
      <w:color w:val="auto"/>
      <w:kern w:val="0"/>
      <w:sz w:val="22"/>
      <w:szCs w:val="24"/>
      <w14:ligatures w14:val="none"/>
    </w:rPr>
  </w:style>
  <w:style w:type="paragraph" w:customStyle="1" w:styleId="Para3">
    <w:name w:val="Para 3"/>
    <w:basedOn w:val="Heading3"/>
    <w:qFormat/>
    <w:rsid w:val="002244E5"/>
    <w:pPr>
      <w:keepNext w:val="0"/>
      <w:numPr>
        <w:ilvl w:val="2"/>
      </w:numPr>
      <w:spacing w:before="120" w:after="240" w:line="259" w:lineRule="auto"/>
      <w:ind w:left="720" w:hanging="720"/>
    </w:pPr>
    <w:rPr>
      <w:rFonts w:ascii="Arial" w:hAnsi="Arial" w:cs="Arial"/>
      <w:color w:val="auto"/>
      <w:kern w:val="0"/>
      <w:sz w:val="22"/>
      <w:szCs w:val="24"/>
      <w14:ligatures w14:val="none"/>
    </w:rPr>
  </w:style>
  <w:style w:type="paragraph" w:customStyle="1" w:styleId="Bullets">
    <w:name w:val="Bullets"/>
    <w:basedOn w:val="ListParagraph"/>
    <w:qFormat/>
    <w:rsid w:val="002244E5"/>
    <w:pPr>
      <w:numPr>
        <w:numId w:val="2"/>
      </w:numPr>
      <w:spacing w:line="259" w:lineRule="auto"/>
      <w:ind w:left="1077" w:hanging="357"/>
    </w:pPr>
    <w:rPr>
      <w:rFonts w:ascii="Arial" w:hAnsi="Arial" w:cs="Arial"/>
      <w:kern w:val="0"/>
      <w:sz w:val="22"/>
      <w14:ligatures w14:val="none"/>
    </w:rPr>
  </w:style>
  <w:style w:type="paragraph" w:styleId="TOCHeading">
    <w:name w:val="TOC Heading"/>
    <w:basedOn w:val="Heading1"/>
    <w:next w:val="Normal"/>
    <w:uiPriority w:val="39"/>
    <w:unhideWhenUsed/>
    <w:qFormat/>
    <w:rsid w:val="002244E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2244E5"/>
    <w:pPr>
      <w:spacing w:after="100" w:line="259" w:lineRule="auto"/>
    </w:pPr>
    <w:rPr>
      <w:kern w:val="0"/>
      <w:sz w:val="22"/>
      <w:szCs w:val="22"/>
      <w14:ligatures w14:val="none"/>
    </w:rPr>
  </w:style>
  <w:style w:type="paragraph" w:styleId="TOC2">
    <w:name w:val="toc 2"/>
    <w:basedOn w:val="Normal"/>
    <w:next w:val="Normal"/>
    <w:autoRedefine/>
    <w:uiPriority w:val="39"/>
    <w:unhideWhenUsed/>
    <w:rsid w:val="002244E5"/>
    <w:pPr>
      <w:spacing w:after="100" w:line="259" w:lineRule="auto"/>
      <w:ind w:left="220"/>
    </w:pPr>
    <w:rPr>
      <w:kern w:val="0"/>
      <w:sz w:val="22"/>
      <w:szCs w:val="22"/>
      <w14:ligatures w14:val="none"/>
    </w:rPr>
  </w:style>
  <w:style w:type="paragraph" w:styleId="TOC3">
    <w:name w:val="toc 3"/>
    <w:basedOn w:val="Normal"/>
    <w:next w:val="Normal"/>
    <w:autoRedefine/>
    <w:uiPriority w:val="39"/>
    <w:unhideWhenUsed/>
    <w:rsid w:val="002244E5"/>
    <w:pPr>
      <w:spacing w:after="100" w:line="259" w:lineRule="auto"/>
      <w:ind w:left="440"/>
    </w:pPr>
    <w:rPr>
      <w:kern w:val="0"/>
      <w:sz w:val="22"/>
      <w:szCs w:val="22"/>
      <w14:ligatures w14:val="none"/>
    </w:rPr>
  </w:style>
  <w:style w:type="paragraph" w:styleId="TOC4">
    <w:name w:val="toc 4"/>
    <w:basedOn w:val="Normal"/>
    <w:next w:val="Normal"/>
    <w:autoRedefine/>
    <w:uiPriority w:val="39"/>
    <w:unhideWhenUsed/>
    <w:rsid w:val="002244E5"/>
    <w:pPr>
      <w:spacing w:after="100" w:line="259" w:lineRule="auto"/>
      <w:ind w:left="660"/>
    </w:pPr>
    <w:rPr>
      <w:rFonts w:eastAsiaTheme="minorEastAsia"/>
      <w:kern w:val="0"/>
      <w:sz w:val="22"/>
      <w:szCs w:val="22"/>
      <w:lang w:eastAsia="en-GB"/>
      <w14:ligatures w14:val="none"/>
    </w:rPr>
  </w:style>
  <w:style w:type="paragraph" w:styleId="TOC5">
    <w:name w:val="toc 5"/>
    <w:basedOn w:val="Normal"/>
    <w:next w:val="Normal"/>
    <w:autoRedefine/>
    <w:uiPriority w:val="39"/>
    <w:unhideWhenUsed/>
    <w:rsid w:val="002244E5"/>
    <w:pPr>
      <w:spacing w:after="100" w:line="259" w:lineRule="auto"/>
      <w:ind w:left="880"/>
    </w:pPr>
    <w:rPr>
      <w:rFonts w:eastAsiaTheme="minorEastAsia"/>
      <w:kern w:val="0"/>
      <w:sz w:val="22"/>
      <w:szCs w:val="22"/>
      <w:lang w:eastAsia="en-GB"/>
      <w14:ligatures w14:val="none"/>
    </w:rPr>
  </w:style>
  <w:style w:type="paragraph" w:styleId="TOC6">
    <w:name w:val="toc 6"/>
    <w:basedOn w:val="Normal"/>
    <w:next w:val="Normal"/>
    <w:autoRedefine/>
    <w:uiPriority w:val="39"/>
    <w:unhideWhenUsed/>
    <w:rsid w:val="002244E5"/>
    <w:pPr>
      <w:spacing w:after="100" w:line="259" w:lineRule="auto"/>
      <w:ind w:left="1100"/>
    </w:pPr>
    <w:rPr>
      <w:rFonts w:eastAsiaTheme="minorEastAsia"/>
      <w:kern w:val="0"/>
      <w:sz w:val="22"/>
      <w:szCs w:val="22"/>
      <w:lang w:eastAsia="en-GB"/>
      <w14:ligatures w14:val="none"/>
    </w:rPr>
  </w:style>
  <w:style w:type="paragraph" w:styleId="TOC7">
    <w:name w:val="toc 7"/>
    <w:basedOn w:val="Normal"/>
    <w:next w:val="Normal"/>
    <w:autoRedefine/>
    <w:uiPriority w:val="39"/>
    <w:unhideWhenUsed/>
    <w:rsid w:val="002244E5"/>
    <w:pPr>
      <w:spacing w:after="100" w:line="259" w:lineRule="auto"/>
      <w:ind w:left="1320"/>
    </w:pPr>
    <w:rPr>
      <w:rFonts w:eastAsiaTheme="minorEastAsia"/>
      <w:kern w:val="0"/>
      <w:sz w:val="22"/>
      <w:szCs w:val="22"/>
      <w:lang w:eastAsia="en-GB"/>
      <w14:ligatures w14:val="none"/>
    </w:rPr>
  </w:style>
  <w:style w:type="paragraph" w:styleId="TOC8">
    <w:name w:val="toc 8"/>
    <w:basedOn w:val="Normal"/>
    <w:next w:val="Normal"/>
    <w:autoRedefine/>
    <w:uiPriority w:val="39"/>
    <w:unhideWhenUsed/>
    <w:rsid w:val="002244E5"/>
    <w:pPr>
      <w:spacing w:after="100" w:line="259" w:lineRule="auto"/>
      <w:ind w:left="1540"/>
    </w:pPr>
    <w:rPr>
      <w:rFonts w:eastAsiaTheme="minorEastAsia"/>
      <w:kern w:val="0"/>
      <w:sz w:val="22"/>
      <w:szCs w:val="22"/>
      <w:lang w:eastAsia="en-GB"/>
      <w14:ligatures w14:val="none"/>
    </w:rPr>
  </w:style>
  <w:style w:type="paragraph" w:styleId="TOC9">
    <w:name w:val="toc 9"/>
    <w:basedOn w:val="Normal"/>
    <w:next w:val="Normal"/>
    <w:autoRedefine/>
    <w:uiPriority w:val="39"/>
    <w:unhideWhenUsed/>
    <w:rsid w:val="002244E5"/>
    <w:pPr>
      <w:spacing w:after="100" w:line="259" w:lineRule="auto"/>
      <w:ind w:left="1760"/>
    </w:pPr>
    <w:rPr>
      <w:rFonts w:eastAsiaTheme="minorEastAsia"/>
      <w:kern w:val="0"/>
      <w:sz w:val="22"/>
      <w:szCs w:val="22"/>
      <w:lang w:eastAsia="en-GB"/>
      <w14:ligatures w14:val="none"/>
    </w:rPr>
  </w:style>
  <w:style w:type="character" w:styleId="Strong">
    <w:name w:val="Strong"/>
    <w:basedOn w:val="DefaultParagraphFont"/>
    <w:uiPriority w:val="22"/>
    <w:qFormat/>
    <w:rsid w:val="002244E5"/>
    <w:rPr>
      <w:b/>
      <w:bCs/>
    </w:rPr>
  </w:style>
  <w:style w:type="character" w:styleId="CommentReference">
    <w:name w:val="annotation reference"/>
    <w:basedOn w:val="DefaultParagraphFont"/>
    <w:uiPriority w:val="99"/>
    <w:semiHidden/>
    <w:unhideWhenUsed/>
    <w:rsid w:val="002244E5"/>
    <w:rPr>
      <w:sz w:val="16"/>
      <w:szCs w:val="16"/>
    </w:rPr>
  </w:style>
  <w:style w:type="paragraph" w:styleId="CommentText">
    <w:name w:val="annotation text"/>
    <w:basedOn w:val="Normal"/>
    <w:link w:val="CommentTextChar"/>
    <w:uiPriority w:val="99"/>
    <w:semiHidden/>
    <w:unhideWhenUsed/>
    <w:rsid w:val="002244E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2244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44E5"/>
    <w:rPr>
      <w:b/>
      <w:bCs/>
    </w:rPr>
  </w:style>
  <w:style w:type="character" w:customStyle="1" w:styleId="CommentSubjectChar">
    <w:name w:val="Comment Subject Char"/>
    <w:basedOn w:val="CommentTextChar"/>
    <w:link w:val="CommentSubject"/>
    <w:uiPriority w:val="99"/>
    <w:semiHidden/>
    <w:rsid w:val="002244E5"/>
    <w:rPr>
      <w:b/>
      <w:bCs/>
      <w:kern w:val="0"/>
      <w:sz w:val="20"/>
      <w:szCs w:val="20"/>
      <w14:ligatures w14:val="none"/>
    </w:rPr>
  </w:style>
  <w:style w:type="paragraph" w:styleId="BalloonText">
    <w:name w:val="Balloon Text"/>
    <w:basedOn w:val="Normal"/>
    <w:link w:val="BalloonTextChar"/>
    <w:uiPriority w:val="99"/>
    <w:semiHidden/>
    <w:unhideWhenUsed/>
    <w:rsid w:val="002244E5"/>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244E5"/>
    <w:rPr>
      <w:rFonts w:ascii="Segoe UI" w:hAnsi="Segoe UI" w:cs="Segoe UI"/>
      <w:kern w:val="0"/>
      <w:sz w:val="18"/>
      <w:szCs w:val="18"/>
      <w14:ligatures w14:val="none"/>
    </w:rPr>
  </w:style>
  <w:style w:type="paragraph" w:customStyle="1" w:styleId="Bulletsspaced">
    <w:name w:val="Bullets spaced"/>
    <w:basedOn w:val="Bullets"/>
    <w:qFormat/>
    <w:rsid w:val="002244E5"/>
    <w:pPr>
      <w:spacing w:before="120"/>
      <w:contextualSpacing w:val="0"/>
    </w:pPr>
  </w:style>
  <w:style w:type="paragraph" w:customStyle="1" w:styleId="Appendix">
    <w:name w:val="Appendix"/>
    <w:basedOn w:val="Heading1"/>
    <w:qFormat/>
    <w:rsid w:val="002244E5"/>
    <w:pPr>
      <w:spacing w:before="240" w:after="0" w:line="259" w:lineRule="auto"/>
      <w:jc w:val="right"/>
    </w:pPr>
    <w:rPr>
      <w:rFonts w:ascii="Arial" w:hAnsi="Arial" w:cs="Arial"/>
      <w:b/>
      <w:color w:val="auto"/>
      <w:kern w:val="0"/>
      <w:sz w:val="28"/>
      <w:szCs w:val="36"/>
      <w14:ligatures w14:val="none"/>
    </w:rPr>
  </w:style>
  <w:style w:type="paragraph" w:customStyle="1" w:styleId="Paranonumber">
    <w:name w:val="Para no number"/>
    <w:basedOn w:val="Para3"/>
    <w:qFormat/>
    <w:rsid w:val="002244E5"/>
    <w:pPr>
      <w:numPr>
        <w:ilvl w:val="0"/>
      </w:numPr>
      <w:ind w:left="720" w:hanging="720"/>
    </w:pPr>
  </w:style>
  <w:style w:type="paragraph" w:styleId="BodyText">
    <w:name w:val="Body Text"/>
    <w:basedOn w:val="Normal"/>
    <w:link w:val="BodyTextChar"/>
    <w:uiPriority w:val="1"/>
    <w:qFormat/>
    <w:rsid w:val="002244E5"/>
    <w:pPr>
      <w:widowControl w:val="0"/>
      <w:autoSpaceDE w:val="0"/>
      <w:autoSpaceDN w:val="0"/>
      <w:spacing w:after="0" w:line="240" w:lineRule="auto"/>
    </w:pPr>
    <w:rPr>
      <w:rFonts w:ascii="Calibri" w:eastAsia="Calibri" w:hAnsi="Calibri" w:cs="Calibri"/>
      <w:kern w:val="0"/>
      <w:sz w:val="22"/>
      <w:szCs w:val="22"/>
      <w:lang w:eastAsia="en-GB" w:bidi="en-GB"/>
      <w14:ligatures w14:val="none"/>
    </w:rPr>
  </w:style>
  <w:style w:type="character" w:customStyle="1" w:styleId="BodyTextChar">
    <w:name w:val="Body Text Char"/>
    <w:basedOn w:val="DefaultParagraphFont"/>
    <w:link w:val="BodyText"/>
    <w:uiPriority w:val="1"/>
    <w:rsid w:val="002244E5"/>
    <w:rPr>
      <w:rFonts w:ascii="Calibri" w:eastAsia="Calibri" w:hAnsi="Calibri" w:cs="Calibri"/>
      <w:kern w:val="0"/>
      <w:sz w:val="22"/>
      <w:szCs w:val="22"/>
      <w:lang w:eastAsia="en-GB" w:bidi="en-GB"/>
      <w14:ligatures w14:val="none"/>
    </w:rPr>
  </w:style>
  <w:style w:type="paragraph" w:customStyle="1" w:styleId="FreeForm">
    <w:name w:val="Free Form"/>
    <w:autoRedefine/>
    <w:rsid w:val="002244E5"/>
    <w:pPr>
      <w:tabs>
        <w:tab w:val="left" w:pos="940"/>
        <w:tab w:val="left" w:pos="1440"/>
      </w:tabs>
      <w:spacing w:after="280" w:line="216" w:lineRule="auto"/>
      <w:jc w:val="both"/>
    </w:pPr>
    <w:rPr>
      <w:rFonts w:ascii="Helvetica" w:eastAsia="ヒラギノ角ゴ Pro W3" w:hAnsi="Helvetica" w:cs="Times New Roman"/>
      <w:color w:val="000000"/>
      <w:kern w:val="0"/>
      <w:szCs w:val="20"/>
      <w:lang w:val="en-US"/>
      <w14:ligatures w14:val="none"/>
    </w:rPr>
  </w:style>
  <w:style w:type="character" w:styleId="FollowedHyperlink">
    <w:name w:val="FollowedHyperlink"/>
    <w:basedOn w:val="DefaultParagraphFont"/>
    <w:uiPriority w:val="99"/>
    <w:semiHidden/>
    <w:unhideWhenUsed/>
    <w:rsid w:val="002244E5"/>
    <w:rPr>
      <w:color w:val="96607D" w:themeColor="followedHyperlink"/>
      <w:u w:val="single"/>
    </w:rPr>
  </w:style>
  <w:style w:type="character" w:styleId="UnresolvedMention">
    <w:name w:val="Unresolved Mention"/>
    <w:basedOn w:val="DefaultParagraphFont"/>
    <w:uiPriority w:val="99"/>
    <w:semiHidden/>
    <w:unhideWhenUsed/>
    <w:rsid w:val="00224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e.schooldataprotection-mailbox@dev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th.souster@acexcelle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0a669-d431-43aa-bca9-b266ea32578e">
      <Terms xmlns="http://schemas.microsoft.com/office/infopath/2007/PartnerControls"/>
    </lcf76f155ced4ddcb4097134ff3c332f>
    <TaxCatchAll xmlns="8032208e-62c4-4436-8646-54695ccdfb8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FA9A1-54E9-4463-8A01-40E27669B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D96DD-CA21-469F-85F8-DBFADAB030E1}">
  <ds:schemaRefs>
    <ds:schemaRef ds:uri="http://schemas.microsoft.com/office/2006/metadata/properties"/>
    <ds:schemaRef ds:uri="http://schemas.microsoft.com/office/infopath/2007/PartnerControls"/>
    <ds:schemaRef ds:uri="31c0a669-d431-43aa-bca9-b266ea32578e"/>
    <ds:schemaRef ds:uri="8032208e-62c4-4436-8646-54695ccdfb85"/>
    <ds:schemaRef ds:uri="http://schemas.microsoft.com/sharepoint/v3"/>
  </ds:schemaRefs>
</ds:datastoreItem>
</file>

<file path=customXml/itemProps3.xml><?xml version="1.0" encoding="utf-8"?>
<ds:datastoreItem xmlns:ds="http://schemas.openxmlformats.org/officeDocument/2006/customXml" ds:itemID="{47C05F19-D97D-44DF-92A1-3F66DE69B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4430</Words>
  <Characters>25257</Characters>
  <Application>Microsoft Office Word</Application>
  <DocSecurity>0</DocSecurity>
  <Lines>210</Lines>
  <Paragraphs>59</Paragraphs>
  <ScaleCrop>false</ScaleCrop>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Heath-Coleman</dc:creator>
  <cp:keywords/>
  <dc:description/>
  <cp:lastModifiedBy>Pam Mount</cp:lastModifiedBy>
  <cp:revision>2</cp:revision>
  <cp:lastPrinted>2025-05-07T09:20:00Z</cp:lastPrinted>
  <dcterms:created xsi:type="dcterms:W3CDTF">2025-06-23T10:13:00Z</dcterms:created>
  <dcterms:modified xsi:type="dcterms:W3CDTF">2025-06-23T10:13:00Z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0x0101003DB74F495716004F875297704BEA7C5E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